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B97482" w14:textId="77777777" w:rsidR="00CA03BB" w:rsidRPr="00121BE6" w:rsidRDefault="00CA03BB" w:rsidP="00CA03BB">
      <w:pPr>
        <w:spacing w:before="120" w:after="120"/>
        <w:ind w:hanging="1"/>
        <w:contextualSpacing/>
        <w:jc w:val="center"/>
        <w:rPr>
          <w:rFonts w:ascii="David" w:hAnsi="David"/>
          <w:b/>
          <w:bCs/>
          <w:sz w:val="28"/>
          <w:szCs w:val="28"/>
          <w:rtl/>
        </w:rPr>
      </w:pPr>
      <w:r w:rsidRPr="00121BE6">
        <w:rPr>
          <w:rFonts w:ascii="David" w:hAnsi="David"/>
          <w:b/>
          <w:bCs/>
          <w:sz w:val="28"/>
          <w:szCs w:val="28"/>
          <w:rtl/>
        </w:rPr>
        <w:t>חוות דעת הגורם המקצועי - ספק חוץ</w:t>
      </w:r>
    </w:p>
    <w:p w14:paraId="32B77A7E" w14:textId="77777777" w:rsidR="00CA03BB" w:rsidRPr="00121BE6" w:rsidRDefault="00CA03BB" w:rsidP="00CA03BB">
      <w:pPr>
        <w:ind w:hanging="1"/>
        <w:rPr>
          <w:rFonts w:ascii="David" w:hAnsi="David"/>
          <w:rtl/>
        </w:rPr>
      </w:pPr>
    </w:p>
    <w:tbl>
      <w:tblPr>
        <w:bidiVisual/>
        <w:tblW w:w="4830" w:type="dxa"/>
        <w:tblInd w:w="4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3131"/>
      </w:tblGrid>
      <w:tr w:rsidR="00CA03BB" w:rsidRPr="00121BE6" w14:paraId="7E04D4C8" w14:textId="77777777" w:rsidTr="00747669">
        <w:trPr>
          <w:trHeight w:val="57"/>
        </w:trPr>
        <w:tc>
          <w:tcPr>
            <w:tcW w:w="1699" w:type="dxa"/>
            <w:shd w:val="clear" w:color="auto" w:fill="E7E6E6"/>
          </w:tcPr>
          <w:p w14:paraId="43E2F064" w14:textId="77777777"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משרד</w:t>
            </w:r>
            <w:r w:rsidRPr="00121BE6">
              <w:rPr>
                <w:rFonts w:ascii="David" w:eastAsia="PMingLiU" w:hAnsi="David"/>
                <w:b/>
                <w:bCs/>
                <w:sz w:val="18"/>
                <w:szCs w:val="18"/>
              </w:rPr>
              <w:t>:</w:t>
            </w:r>
          </w:p>
        </w:tc>
        <w:tc>
          <w:tcPr>
            <w:tcW w:w="3131" w:type="dxa"/>
            <w:shd w:val="clear" w:color="auto" w:fill="auto"/>
            <w:vAlign w:val="center"/>
          </w:tcPr>
          <w:p w14:paraId="742D0424" w14:textId="77777777" w:rsidR="00CA03BB" w:rsidRPr="00BC264F" w:rsidRDefault="00CA03BB" w:rsidP="009F7555">
            <w:pPr>
              <w:spacing w:before="120" w:after="120"/>
              <w:ind w:hanging="1"/>
              <w:rPr>
                <w:rFonts w:ascii="David" w:eastAsia="PMingLiU" w:hAnsi="David"/>
                <w:sz w:val="20"/>
                <w:szCs w:val="20"/>
                <w:rtl/>
              </w:rPr>
            </w:pPr>
            <w:r w:rsidRPr="00BC264F">
              <w:rPr>
                <w:rFonts w:ascii="David" w:eastAsia="PMingLiU" w:hAnsi="David"/>
                <w:sz w:val="20"/>
                <w:szCs w:val="20"/>
                <w:rtl/>
              </w:rPr>
              <w:t>רשות שוק ההון ביטוח וחיסכון</w:t>
            </w:r>
          </w:p>
        </w:tc>
      </w:tr>
      <w:tr w:rsidR="00CA03BB" w:rsidRPr="00121BE6" w14:paraId="34C4379A" w14:textId="77777777" w:rsidTr="00747669">
        <w:trPr>
          <w:trHeight w:val="370"/>
        </w:trPr>
        <w:tc>
          <w:tcPr>
            <w:tcW w:w="1699" w:type="dxa"/>
            <w:shd w:val="clear" w:color="auto" w:fill="E7E6E6"/>
          </w:tcPr>
          <w:p w14:paraId="1A63F8AA" w14:textId="77777777"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יחידה מזמינה</w:t>
            </w:r>
            <w:r w:rsidRPr="00121BE6">
              <w:rPr>
                <w:rFonts w:ascii="David" w:eastAsia="PMingLiU" w:hAnsi="David"/>
                <w:b/>
                <w:bCs/>
                <w:sz w:val="18"/>
                <w:szCs w:val="18"/>
              </w:rPr>
              <w:t>:</w:t>
            </w:r>
          </w:p>
        </w:tc>
        <w:tc>
          <w:tcPr>
            <w:tcW w:w="3131" w:type="dxa"/>
            <w:shd w:val="clear" w:color="auto" w:fill="auto"/>
            <w:vAlign w:val="center"/>
          </w:tcPr>
          <w:p w14:paraId="08475CEA" w14:textId="63CBDAFB" w:rsidR="00CA03BB" w:rsidRPr="00BC264F" w:rsidRDefault="00747669" w:rsidP="009F7555">
            <w:pPr>
              <w:spacing w:before="120" w:after="120"/>
              <w:ind w:hanging="1"/>
              <w:rPr>
                <w:rFonts w:ascii="David" w:eastAsia="PMingLiU" w:hAnsi="David"/>
                <w:sz w:val="20"/>
                <w:szCs w:val="20"/>
                <w:rtl/>
              </w:rPr>
            </w:pPr>
            <w:r>
              <w:rPr>
                <w:rFonts w:ascii="David" w:eastAsia="PMingLiU" w:hAnsi="David" w:hint="cs"/>
                <w:sz w:val="20"/>
                <w:szCs w:val="20"/>
                <w:rtl/>
              </w:rPr>
              <w:t>מחלקת אקטואריה, החטיבה הפיננסית</w:t>
            </w:r>
          </w:p>
        </w:tc>
      </w:tr>
      <w:tr w:rsidR="00CA03BB" w:rsidRPr="00121BE6" w14:paraId="2368D149" w14:textId="77777777" w:rsidTr="00747669">
        <w:trPr>
          <w:trHeight w:val="464"/>
        </w:trPr>
        <w:tc>
          <w:tcPr>
            <w:tcW w:w="1699" w:type="dxa"/>
            <w:shd w:val="clear" w:color="auto" w:fill="E7E6E6"/>
          </w:tcPr>
          <w:p w14:paraId="6695EA6E" w14:textId="77777777" w:rsidR="00CA03BB" w:rsidRPr="00121BE6" w:rsidRDefault="00CA03BB" w:rsidP="009F7555">
            <w:pPr>
              <w:spacing w:before="120" w:after="120"/>
              <w:ind w:hanging="1"/>
              <w:rPr>
                <w:rFonts w:ascii="David" w:eastAsia="PMingLiU" w:hAnsi="David"/>
                <w:sz w:val="18"/>
                <w:szCs w:val="18"/>
                <w:rtl/>
              </w:rPr>
            </w:pPr>
            <w:r w:rsidRPr="00121BE6">
              <w:rPr>
                <w:rFonts w:ascii="David" w:eastAsia="PMingLiU" w:hAnsi="David"/>
                <w:b/>
                <w:bCs/>
                <w:sz w:val="18"/>
                <w:szCs w:val="18"/>
                <w:rtl/>
              </w:rPr>
              <w:t>תאריך</w:t>
            </w:r>
            <w:r w:rsidRPr="00121BE6">
              <w:rPr>
                <w:rFonts w:ascii="David" w:eastAsia="PMingLiU" w:hAnsi="David"/>
                <w:b/>
                <w:bCs/>
                <w:sz w:val="18"/>
                <w:szCs w:val="18"/>
              </w:rPr>
              <w:t>:</w:t>
            </w:r>
          </w:p>
        </w:tc>
        <w:tc>
          <w:tcPr>
            <w:tcW w:w="3131" w:type="dxa"/>
            <w:shd w:val="clear" w:color="auto" w:fill="auto"/>
            <w:vAlign w:val="center"/>
          </w:tcPr>
          <w:p w14:paraId="204F75D9" w14:textId="26A9AD6C" w:rsidR="00CA03BB" w:rsidRPr="00BC264F" w:rsidRDefault="00E358C3" w:rsidP="002B7A39">
            <w:pPr>
              <w:spacing w:before="120" w:after="120"/>
              <w:ind w:hanging="1"/>
              <w:rPr>
                <w:rFonts w:ascii="David" w:eastAsia="PMingLiU" w:hAnsi="David"/>
                <w:sz w:val="20"/>
                <w:szCs w:val="20"/>
                <w:rtl/>
              </w:rPr>
            </w:pPr>
            <w:r>
              <w:rPr>
                <w:rFonts w:ascii="David" w:eastAsia="PMingLiU" w:hAnsi="David" w:hint="cs"/>
                <w:sz w:val="20"/>
                <w:szCs w:val="20"/>
                <w:rtl/>
              </w:rPr>
              <w:t>26</w:t>
            </w:r>
            <w:r w:rsidR="000E48C6">
              <w:rPr>
                <w:rFonts w:ascii="David" w:eastAsia="PMingLiU" w:hAnsi="David" w:hint="cs"/>
                <w:sz w:val="20"/>
                <w:szCs w:val="20"/>
                <w:rtl/>
              </w:rPr>
              <w:t>.</w:t>
            </w:r>
            <w:r>
              <w:rPr>
                <w:rFonts w:ascii="David" w:eastAsia="PMingLiU" w:hAnsi="David" w:hint="cs"/>
                <w:sz w:val="20"/>
                <w:szCs w:val="20"/>
                <w:rtl/>
              </w:rPr>
              <w:t>2</w:t>
            </w:r>
            <w:r w:rsidR="000E48C6">
              <w:rPr>
                <w:rFonts w:ascii="David" w:eastAsia="PMingLiU" w:hAnsi="David" w:hint="cs"/>
                <w:sz w:val="20"/>
                <w:szCs w:val="20"/>
                <w:rtl/>
              </w:rPr>
              <w:t>.20</w:t>
            </w:r>
            <w:r>
              <w:rPr>
                <w:rFonts w:ascii="David" w:eastAsia="PMingLiU" w:hAnsi="David" w:hint="cs"/>
                <w:sz w:val="20"/>
                <w:szCs w:val="20"/>
                <w:rtl/>
              </w:rPr>
              <w:t>26</w:t>
            </w:r>
          </w:p>
        </w:tc>
      </w:tr>
    </w:tbl>
    <w:p w14:paraId="0731B3FE" w14:textId="77777777" w:rsidR="00CA03BB" w:rsidRPr="00121BE6" w:rsidRDefault="00CA03BB" w:rsidP="00CA03BB">
      <w:pPr>
        <w:ind w:hanging="1"/>
        <w:rPr>
          <w:rFonts w:ascii="David" w:hAnsi="David"/>
          <w:rtl/>
        </w:rPr>
      </w:pPr>
    </w:p>
    <w:p w14:paraId="18D2BBEB" w14:textId="77777777" w:rsidR="00CA03BB" w:rsidRPr="00121BE6" w:rsidRDefault="00CA03BB" w:rsidP="00CA03BB">
      <w:pPr>
        <w:ind w:hanging="1"/>
        <w:jc w:val="center"/>
        <w:rPr>
          <w:rFonts w:ascii="David" w:hAnsi="David"/>
          <w:bCs/>
          <w:sz w:val="22"/>
          <w:szCs w:val="22"/>
          <w:rtl/>
        </w:rPr>
      </w:pPr>
    </w:p>
    <w:p w14:paraId="677FD307" w14:textId="77777777" w:rsidR="00CA03BB" w:rsidRPr="00121BE6" w:rsidRDefault="00CA03BB" w:rsidP="00706F24">
      <w:pPr>
        <w:bidi w:val="0"/>
        <w:ind w:hanging="1"/>
        <w:jc w:val="center"/>
        <w:rPr>
          <w:rFonts w:ascii="David" w:hAnsi="David"/>
          <w:bCs/>
          <w:sz w:val="28"/>
          <w:szCs w:val="28"/>
          <w:u w:val="single"/>
        </w:rPr>
      </w:pPr>
      <w:r w:rsidRPr="00121BE6">
        <w:rPr>
          <w:rFonts w:ascii="David" w:hAnsi="David"/>
          <w:bCs/>
          <w:sz w:val="28"/>
          <w:szCs w:val="28"/>
          <w:rtl/>
        </w:rPr>
        <w:t xml:space="preserve">הנדון: </w:t>
      </w:r>
      <w:r w:rsidRPr="00121BE6">
        <w:rPr>
          <w:rFonts w:ascii="David" w:hAnsi="David"/>
          <w:bCs/>
          <w:sz w:val="28"/>
          <w:szCs w:val="28"/>
          <w:u w:val="single"/>
          <w:rtl/>
        </w:rPr>
        <w:t>חוות דעת מקצועית במסגרת כוונה להתקשר עם ספק חוץ</w:t>
      </w:r>
    </w:p>
    <w:p w14:paraId="2DCF9746" w14:textId="77777777" w:rsidR="00CA03BB" w:rsidRPr="00121BE6" w:rsidRDefault="0032065F" w:rsidP="00CA03BB">
      <w:pPr>
        <w:ind w:hanging="1"/>
        <w:rPr>
          <w:rFonts w:ascii="David" w:hAnsi="David"/>
          <w:b/>
          <w:sz w:val="22"/>
          <w:szCs w:val="22"/>
          <w:rtl/>
        </w:rPr>
      </w:pPr>
      <w:r>
        <w:rPr>
          <w:noProof/>
          <w:lang w:eastAsia="en-US"/>
        </w:rPr>
        <w:drawing>
          <wp:anchor distT="0" distB="0" distL="114300" distR="114300" simplePos="0" relativeHeight="251658240" behindDoc="0" locked="0" layoutInCell="1" allowOverlap="1" wp14:anchorId="2DDDBBC3" wp14:editId="2E78F7CA">
            <wp:simplePos x="0" y="0"/>
            <wp:positionH relativeFrom="column">
              <wp:posOffset>4075100</wp:posOffset>
            </wp:positionH>
            <wp:positionV relativeFrom="paragraph">
              <wp:posOffset>135890</wp:posOffset>
            </wp:positionV>
            <wp:extent cx="189814" cy="159554"/>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814" cy="159554"/>
                    </a:xfrm>
                    <a:prstGeom prst="rect">
                      <a:avLst/>
                    </a:prstGeom>
                  </pic:spPr>
                </pic:pic>
              </a:graphicData>
            </a:graphic>
            <wp14:sizeRelH relativeFrom="margin">
              <wp14:pctWidth>0</wp14:pctWidth>
            </wp14:sizeRelH>
            <wp14:sizeRelV relativeFrom="margin">
              <wp14:pctHeight>0</wp14:pctHeight>
            </wp14:sizeRelV>
          </wp:anchor>
        </w:drawing>
      </w:r>
    </w:p>
    <w:p w14:paraId="0FEB2935" w14:textId="77777777" w:rsidR="0032065F" w:rsidRDefault="00CA03BB" w:rsidP="0032065F">
      <w:pPr>
        <w:ind w:hanging="1"/>
        <w:rPr>
          <w:rFonts w:ascii="David" w:hAnsi="David"/>
          <w:b/>
          <w:sz w:val="21"/>
          <w:szCs w:val="21"/>
          <w:rtl/>
        </w:rPr>
      </w:pPr>
      <w:r w:rsidRPr="00121BE6">
        <w:rPr>
          <w:rFonts w:ascii="David" w:hAnsi="David"/>
          <w:b/>
          <w:sz w:val="21"/>
          <w:szCs w:val="21"/>
          <w:rtl/>
        </w:rPr>
        <w:t xml:space="preserve">הבקשה מסתמכת על תקנה  </w:t>
      </w:r>
      <w:r w:rsidRPr="00121BE6">
        <w:rPr>
          <w:rFonts w:ascii="David" w:hAnsi="David"/>
          <w:b/>
          <w:sz w:val="22"/>
          <w:szCs w:val="22"/>
          <w:rtl/>
        </w:rPr>
        <w:t xml:space="preserve"> </w:t>
      </w:r>
      <w:r w:rsidRPr="00121BE6">
        <w:rPr>
          <w:rFonts w:ascii="David" w:hAnsi="David"/>
          <w:b/>
          <w:sz w:val="21"/>
          <w:szCs w:val="21"/>
        </w:rPr>
        <w:sym w:font="Wingdings" w:char="F072"/>
      </w:r>
      <w:r w:rsidRPr="00121BE6">
        <w:rPr>
          <w:rFonts w:ascii="David" w:hAnsi="David"/>
          <w:b/>
          <w:sz w:val="21"/>
          <w:szCs w:val="21"/>
          <w:rtl/>
        </w:rPr>
        <w:t xml:space="preserve"> 3(29) /</w:t>
      </w:r>
      <w:r w:rsidR="0032065F">
        <w:rPr>
          <w:rFonts w:ascii="David" w:hAnsi="David" w:hint="cs"/>
          <w:b/>
          <w:sz w:val="21"/>
          <w:szCs w:val="21"/>
          <w:rtl/>
        </w:rPr>
        <w:t xml:space="preserve">     </w:t>
      </w:r>
      <w:r w:rsidRPr="00121BE6">
        <w:rPr>
          <w:rFonts w:ascii="David" w:hAnsi="David"/>
          <w:b/>
          <w:sz w:val="21"/>
          <w:szCs w:val="21"/>
          <w:rtl/>
        </w:rPr>
        <w:t xml:space="preserve">  3(31) (סמן את התקנה המתאימה) לתקנות חובת מכרזים ועל הוראות תכ"ם,</w:t>
      </w:r>
    </w:p>
    <w:p w14:paraId="4B988263" w14:textId="77777777" w:rsidR="00CA03BB" w:rsidRPr="00121BE6" w:rsidRDefault="00CA03BB" w:rsidP="0032065F">
      <w:pPr>
        <w:ind w:hanging="1"/>
        <w:rPr>
          <w:rFonts w:ascii="David" w:hAnsi="David"/>
          <w:sz w:val="21"/>
          <w:szCs w:val="21"/>
          <w:rtl/>
        </w:rPr>
      </w:pPr>
      <w:r w:rsidRPr="00121BE6">
        <w:rPr>
          <w:rFonts w:ascii="David" w:hAnsi="David"/>
          <w:b/>
          <w:sz w:val="21"/>
          <w:szCs w:val="21"/>
          <w:rtl/>
        </w:rPr>
        <w:t>"פטור מחובת המכרז", מס'7.8.1 והוראת תכ"ם, "בחינת קיומם של ספקים ומיזמים", מס' 7.6.1.</w:t>
      </w:r>
    </w:p>
    <w:p w14:paraId="34CEE948" w14:textId="77777777" w:rsidR="00CA03BB" w:rsidRPr="00121BE6" w:rsidRDefault="00CA03BB" w:rsidP="00CA03BB">
      <w:pPr>
        <w:ind w:hanging="1"/>
        <w:rPr>
          <w:rFonts w:ascii="David" w:hAnsi="David"/>
          <w:sz w:val="21"/>
          <w:szCs w:val="21"/>
          <w:rtl/>
        </w:rPr>
      </w:pPr>
    </w:p>
    <w:tbl>
      <w:tblPr>
        <w:bidiVisual/>
        <w:tblW w:w="930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6"/>
      </w:tblGrid>
      <w:tr w:rsidR="00CA03BB" w:rsidRPr="00121BE6" w14:paraId="01AC5063" w14:textId="77777777" w:rsidTr="00CA03BB">
        <w:tc>
          <w:tcPr>
            <w:tcW w:w="9306" w:type="dxa"/>
            <w:tcBorders>
              <w:top w:val="single" w:sz="4" w:space="0" w:color="auto"/>
              <w:left w:val="single" w:sz="4" w:space="0" w:color="auto"/>
              <w:bottom w:val="single" w:sz="4" w:space="0" w:color="auto"/>
              <w:right w:val="single" w:sz="4" w:space="0" w:color="auto"/>
            </w:tcBorders>
            <w:shd w:val="clear" w:color="auto" w:fill="E6E6E6"/>
            <w:hideMark/>
          </w:tcPr>
          <w:p w14:paraId="00D8366B" w14:textId="77777777" w:rsidR="00CA03BB" w:rsidRPr="00121BE6" w:rsidRDefault="00CA03BB" w:rsidP="009F7555">
            <w:pPr>
              <w:spacing w:line="276" w:lineRule="auto"/>
              <w:ind w:hanging="1"/>
              <w:rPr>
                <w:rFonts w:ascii="David" w:hAnsi="David"/>
                <w:bCs/>
                <w:sz w:val="21"/>
                <w:szCs w:val="21"/>
                <w:highlight w:val="yellow"/>
              </w:rPr>
            </w:pPr>
            <w:r w:rsidRPr="00121BE6">
              <w:rPr>
                <w:rFonts w:ascii="David" w:hAnsi="David"/>
                <w:bCs/>
                <w:sz w:val="21"/>
                <w:szCs w:val="21"/>
                <w:rtl/>
              </w:rPr>
              <w:t>תיאור מהות ההתקשרות (רקע ופירוט התכונות של הטובין/השירות/העבודה)</w:t>
            </w:r>
          </w:p>
        </w:tc>
      </w:tr>
      <w:tr w:rsidR="00CA03BB" w:rsidRPr="00121BE6" w14:paraId="104E2AD9" w14:textId="77777777" w:rsidTr="00CA03BB">
        <w:tc>
          <w:tcPr>
            <w:tcW w:w="9306" w:type="dxa"/>
            <w:tcBorders>
              <w:top w:val="single" w:sz="4" w:space="0" w:color="auto"/>
              <w:left w:val="single" w:sz="4" w:space="0" w:color="auto"/>
              <w:bottom w:val="single" w:sz="4" w:space="0" w:color="auto"/>
              <w:right w:val="single" w:sz="4" w:space="0" w:color="auto"/>
            </w:tcBorders>
          </w:tcPr>
          <w:p w14:paraId="4A948B34" w14:textId="77777777" w:rsidR="003874AB" w:rsidRPr="003874AB" w:rsidRDefault="003874AB" w:rsidP="003874AB">
            <w:pPr>
              <w:pStyle w:val="ListParagraph"/>
              <w:spacing w:before="0" w:line="276" w:lineRule="auto"/>
              <w:ind w:left="409"/>
              <w:contextualSpacing w:val="0"/>
              <w:jc w:val="left"/>
              <w:rPr>
                <w:rFonts w:ascii="David" w:hAnsi="David"/>
                <w:bCs/>
                <w:sz w:val="6"/>
                <w:szCs w:val="6"/>
                <w:u w:val="single"/>
                <w:lang w:eastAsia="he-IL"/>
              </w:rPr>
            </w:pPr>
          </w:p>
          <w:p w14:paraId="3FAD39CB" w14:textId="77777777" w:rsidR="00CA03BB" w:rsidRPr="003874AB" w:rsidRDefault="00CA03BB" w:rsidP="003874AB">
            <w:pPr>
              <w:pStyle w:val="ListParagraph"/>
              <w:numPr>
                <w:ilvl w:val="0"/>
                <w:numId w:val="10"/>
              </w:numPr>
              <w:spacing w:before="0" w:line="276" w:lineRule="auto"/>
              <w:ind w:left="409" w:hanging="409"/>
              <w:contextualSpacing w:val="0"/>
              <w:jc w:val="left"/>
              <w:rPr>
                <w:rFonts w:ascii="David" w:hAnsi="David"/>
                <w:bCs/>
                <w:sz w:val="21"/>
                <w:szCs w:val="21"/>
                <w:u w:val="single"/>
                <w:lang w:eastAsia="he-IL"/>
              </w:rPr>
            </w:pPr>
            <w:r w:rsidRPr="003874AB">
              <w:rPr>
                <w:rFonts w:ascii="David" w:hAnsi="David"/>
                <w:bCs/>
                <w:sz w:val="21"/>
                <w:szCs w:val="21"/>
                <w:u w:val="single"/>
                <w:rtl/>
                <w:lang w:eastAsia="he-IL"/>
              </w:rPr>
              <w:t>תיאור הצורך בהתקשרות</w:t>
            </w:r>
          </w:p>
          <w:p w14:paraId="738F018D" w14:textId="77777777" w:rsidR="00CA03BB" w:rsidRPr="00121BE6" w:rsidRDefault="00CA03BB" w:rsidP="00046897">
            <w:pPr>
              <w:spacing w:after="120" w:line="276" w:lineRule="auto"/>
              <w:ind w:hanging="1"/>
              <w:rPr>
                <w:rFonts w:ascii="David" w:hAnsi="David"/>
                <w:b/>
                <w:sz w:val="21"/>
                <w:szCs w:val="21"/>
                <w:rtl/>
              </w:rPr>
            </w:pPr>
            <w:r w:rsidRPr="00121BE6">
              <w:rPr>
                <w:rFonts w:ascii="David" w:hAnsi="David"/>
                <w:b/>
                <w:sz w:val="21"/>
                <w:szCs w:val="21"/>
                <w:rtl/>
              </w:rPr>
              <w:t>מודלים סטוכסטיים בחישוב עתודות ביטוח משמשים להערכת שווי</w:t>
            </w:r>
            <w:r w:rsidR="00046897">
              <w:rPr>
                <w:rFonts w:ascii="David" w:hAnsi="David" w:hint="cs"/>
                <w:b/>
                <w:sz w:val="21"/>
                <w:szCs w:val="21"/>
                <w:rtl/>
              </w:rPr>
              <w:t>י</w:t>
            </w:r>
            <w:r w:rsidRPr="00121BE6">
              <w:rPr>
                <w:rFonts w:ascii="David" w:hAnsi="David"/>
                <w:b/>
                <w:sz w:val="21"/>
                <w:szCs w:val="21"/>
                <w:rtl/>
              </w:rPr>
              <w:t xml:space="preserve">ם של רכיבים </w:t>
            </w:r>
            <w:r w:rsidR="003874AB">
              <w:rPr>
                <w:rFonts w:ascii="David" w:hAnsi="David" w:hint="cs"/>
                <w:b/>
                <w:sz w:val="21"/>
                <w:szCs w:val="21"/>
                <w:rtl/>
              </w:rPr>
              <w:t xml:space="preserve">פיננסים וכלכליים </w:t>
            </w:r>
            <w:r w:rsidRPr="00121BE6">
              <w:rPr>
                <w:rFonts w:ascii="David" w:hAnsi="David"/>
                <w:b/>
                <w:sz w:val="21"/>
                <w:szCs w:val="21"/>
                <w:rtl/>
              </w:rPr>
              <w:t xml:space="preserve">מסוימים בעתודות הביטוח שמשתנים באופן לא סימטרי סביב משתני שוק שונים. </w:t>
            </w:r>
          </w:p>
          <w:p w14:paraId="503B7223" w14:textId="77777777" w:rsidR="00CA03BB" w:rsidRPr="00121BE6" w:rsidRDefault="00CA03BB" w:rsidP="00A1297A">
            <w:pPr>
              <w:spacing w:after="120" w:line="276" w:lineRule="auto"/>
              <w:ind w:hanging="1"/>
              <w:rPr>
                <w:rFonts w:ascii="David" w:hAnsi="David"/>
                <w:b/>
                <w:sz w:val="21"/>
                <w:szCs w:val="21"/>
                <w:rtl/>
              </w:rPr>
            </w:pPr>
            <w:r w:rsidRPr="00121BE6">
              <w:rPr>
                <w:rFonts w:ascii="David" w:hAnsi="David"/>
                <w:b/>
                <w:sz w:val="21"/>
                <w:szCs w:val="21"/>
                <w:rtl/>
              </w:rPr>
              <w:t>לשימוש במודל הסטוכסטי, לעומת המודל ה</w:t>
            </w:r>
            <w:r w:rsidR="00BC264F">
              <w:rPr>
                <w:rFonts w:ascii="David" w:hAnsi="David" w:hint="cs"/>
                <w:b/>
                <w:sz w:val="21"/>
                <w:szCs w:val="21"/>
                <w:rtl/>
              </w:rPr>
              <w:t>"</w:t>
            </w:r>
            <w:r w:rsidRPr="00121BE6">
              <w:rPr>
                <w:rFonts w:ascii="David" w:hAnsi="David"/>
                <w:b/>
                <w:sz w:val="21"/>
                <w:szCs w:val="21"/>
                <w:rtl/>
              </w:rPr>
              <w:t>דטרמינסטי</w:t>
            </w:r>
            <w:r w:rsidR="00BC264F">
              <w:rPr>
                <w:rFonts w:ascii="David" w:hAnsi="David" w:hint="cs"/>
                <w:b/>
                <w:sz w:val="21"/>
                <w:szCs w:val="21"/>
                <w:rtl/>
              </w:rPr>
              <w:t>"</w:t>
            </w:r>
            <w:r w:rsidRPr="00121BE6">
              <w:rPr>
                <w:rFonts w:ascii="David" w:hAnsi="David"/>
                <w:b/>
                <w:sz w:val="21"/>
                <w:szCs w:val="21"/>
                <w:rtl/>
              </w:rPr>
              <w:t xml:space="preserve"> הנוכחי, עשוי</w:t>
            </w:r>
            <w:r w:rsidR="00BC264F">
              <w:rPr>
                <w:rFonts w:ascii="David" w:hAnsi="David" w:hint="cs"/>
                <w:b/>
                <w:sz w:val="21"/>
                <w:szCs w:val="21"/>
                <w:rtl/>
              </w:rPr>
              <w:t>ה</w:t>
            </w:r>
            <w:r w:rsidRPr="00121BE6">
              <w:rPr>
                <w:rFonts w:ascii="David" w:hAnsi="David"/>
                <w:b/>
                <w:sz w:val="21"/>
                <w:szCs w:val="21"/>
                <w:rtl/>
              </w:rPr>
              <w:t xml:space="preserve"> להיות השפעה משמעותית </w:t>
            </w:r>
            <w:r w:rsidR="00046897">
              <w:rPr>
                <w:rFonts w:ascii="David" w:hAnsi="David" w:hint="cs"/>
                <w:b/>
                <w:sz w:val="21"/>
                <w:szCs w:val="21"/>
                <w:rtl/>
              </w:rPr>
              <w:t xml:space="preserve">הן </w:t>
            </w:r>
            <w:r w:rsidR="00BC264F">
              <w:rPr>
                <w:rFonts w:ascii="David" w:hAnsi="David" w:hint="cs"/>
                <w:b/>
                <w:sz w:val="21"/>
                <w:szCs w:val="21"/>
                <w:rtl/>
              </w:rPr>
              <w:t>על תוצאות יחס כושר הפ</w:t>
            </w:r>
            <w:r w:rsidR="00046897">
              <w:rPr>
                <w:rFonts w:ascii="David" w:hAnsi="David" w:hint="cs"/>
                <w:b/>
                <w:sz w:val="21"/>
                <w:szCs w:val="21"/>
                <w:rtl/>
              </w:rPr>
              <w:t>י</w:t>
            </w:r>
            <w:r w:rsidR="00BC264F">
              <w:rPr>
                <w:rFonts w:ascii="David" w:hAnsi="David" w:hint="cs"/>
                <w:b/>
                <w:sz w:val="21"/>
                <w:szCs w:val="21"/>
                <w:rtl/>
              </w:rPr>
              <w:t>רעון הכל</w:t>
            </w:r>
            <w:r w:rsidR="00046897">
              <w:rPr>
                <w:rFonts w:ascii="David" w:hAnsi="David" w:hint="cs"/>
                <w:b/>
                <w:sz w:val="21"/>
                <w:szCs w:val="21"/>
                <w:rtl/>
              </w:rPr>
              <w:t>כ</w:t>
            </w:r>
            <w:r w:rsidR="00BC264F">
              <w:rPr>
                <w:rFonts w:ascii="David" w:hAnsi="David" w:hint="cs"/>
                <w:b/>
                <w:sz w:val="21"/>
                <w:szCs w:val="21"/>
                <w:rtl/>
              </w:rPr>
              <w:t>לי ו</w:t>
            </w:r>
            <w:r w:rsidR="00046897">
              <w:rPr>
                <w:rFonts w:ascii="David" w:hAnsi="David" w:hint="cs"/>
                <w:b/>
                <w:sz w:val="21"/>
                <w:szCs w:val="21"/>
                <w:rtl/>
              </w:rPr>
              <w:t xml:space="preserve">הן </w:t>
            </w:r>
            <w:r w:rsidR="00BC264F">
              <w:rPr>
                <w:rFonts w:ascii="David" w:hAnsi="David" w:hint="cs"/>
                <w:b/>
                <w:sz w:val="21"/>
                <w:szCs w:val="21"/>
                <w:rtl/>
              </w:rPr>
              <w:t>על הדוחות הכספיים</w:t>
            </w:r>
            <w:r w:rsidR="00046897">
              <w:rPr>
                <w:rFonts w:ascii="David" w:hAnsi="David" w:hint="cs"/>
                <w:b/>
                <w:sz w:val="21"/>
                <w:szCs w:val="21"/>
                <w:rtl/>
              </w:rPr>
              <w:t xml:space="preserve"> של חברות</w:t>
            </w:r>
            <w:r w:rsidR="00A1297A">
              <w:rPr>
                <w:rFonts w:ascii="David" w:hAnsi="David" w:hint="cs"/>
                <w:b/>
                <w:sz w:val="21"/>
                <w:szCs w:val="21"/>
                <w:rtl/>
              </w:rPr>
              <w:t xml:space="preserve"> הביטוח</w:t>
            </w:r>
            <w:r w:rsidR="00046897">
              <w:rPr>
                <w:rFonts w:ascii="David" w:hAnsi="David" w:hint="cs"/>
                <w:b/>
                <w:sz w:val="21"/>
                <w:szCs w:val="21"/>
                <w:rtl/>
              </w:rPr>
              <w:t xml:space="preserve">. יישום המודל מקטין בצורה משמעותית את תוצאות  </w:t>
            </w:r>
            <w:r w:rsidRPr="00121BE6">
              <w:rPr>
                <w:rFonts w:ascii="David" w:hAnsi="David"/>
                <w:b/>
                <w:sz w:val="21"/>
                <w:szCs w:val="21"/>
                <w:rtl/>
              </w:rPr>
              <w:t>החישוב של האומדן המיטבי</w:t>
            </w:r>
            <w:r w:rsidR="00046897">
              <w:rPr>
                <w:rFonts w:ascii="David" w:hAnsi="David" w:hint="cs"/>
                <w:b/>
                <w:sz w:val="21"/>
                <w:szCs w:val="21"/>
                <w:rtl/>
              </w:rPr>
              <w:t xml:space="preserve"> ביותר</w:t>
            </w:r>
            <w:r w:rsidRPr="00121BE6">
              <w:rPr>
                <w:rFonts w:ascii="David" w:hAnsi="David"/>
                <w:b/>
                <w:sz w:val="21"/>
                <w:szCs w:val="21"/>
                <w:rtl/>
              </w:rPr>
              <w:t xml:space="preserve"> </w:t>
            </w:r>
            <w:r w:rsidRPr="00121BE6">
              <w:rPr>
                <w:rFonts w:ascii="David" w:hAnsi="David"/>
                <w:b/>
                <w:sz w:val="21"/>
                <w:szCs w:val="21"/>
              </w:rPr>
              <w:t>(BE)</w:t>
            </w:r>
            <w:r w:rsidRPr="00121BE6">
              <w:rPr>
                <w:rFonts w:ascii="David" w:hAnsi="David"/>
                <w:b/>
                <w:sz w:val="21"/>
                <w:szCs w:val="21"/>
                <w:rtl/>
              </w:rPr>
              <w:t xml:space="preserve"> של שווי ההתחייבויות</w:t>
            </w:r>
            <w:r w:rsidR="00BC264F">
              <w:rPr>
                <w:rFonts w:ascii="David" w:hAnsi="David" w:hint="cs"/>
                <w:b/>
                <w:sz w:val="21"/>
                <w:szCs w:val="21"/>
                <w:rtl/>
              </w:rPr>
              <w:t xml:space="preserve"> (</w:t>
            </w:r>
            <w:r w:rsidR="00BC264F" w:rsidRPr="00121BE6">
              <w:rPr>
                <w:rFonts w:ascii="David" w:hAnsi="David"/>
                <w:b/>
                <w:sz w:val="21"/>
                <w:szCs w:val="21"/>
                <w:rtl/>
              </w:rPr>
              <w:t>וגם על רכיבים נוספים כגון</w:t>
            </w:r>
            <w:r w:rsidR="00BC264F" w:rsidRPr="00121BE6">
              <w:rPr>
                <w:rFonts w:ascii="David" w:hAnsi="David"/>
                <w:b/>
                <w:sz w:val="21"/>
                <w:szCs w:val="21"/>
              </w:rPr>
              <w:t xml:space="preserve">, SCR, RM </w:t>
            </w:r>
            <w:r w:rsidR="00BC264F" w:rsidRPr="00121BE6">
              <w:rPr>
                <w:rFonts w:ascii="David" w:hAnsi="David"/>
                <w:b/>
                <w:sz w:val="21"/>
                <w:szCs w:val="21"/>
                <w:rtl/>
              </w:rPr>
              <w:t xml:space="preserve"> ותהליך -</w:t>
            </w:r>
            <w:r w:rsidR="00BC264F" w:rsidRPr="00121BE6">
              <w:rPr>
                <w:rFonts w:ascii="David" w:hAnsi="David"/>
                <w:b/>
                <w:sz w:val="21"/>
                <w:szCs w:val="21"/>
              </w:rPr>
              <w:t>ORSA</w:t>
            </w:r>
            <w:r w:rsidR="00BC264F" w:rsidRPr="00121BE6">
              <w:rPr>
                <w:rFonts w:ascii="David" w:hAnsi="David"/>
                <w:b/>
                <w:sz w:val="21"/>
                <w:szCs w:val="21"/>
                <w:rtl/>
              </w:rPr>
              <w:t>)</w:t>
            </w:r>
            <w:r w:rsidR="00BC264F">
              <w:rPr>
                <w:rFonts w:ascii="David" w:hAnsi="David" w:hint="cs"/>
                <w:b/>
                <w:sz w:val="21"/>
                <w:szCs w:val="21"/>
                <w:rtl/>
              </w:rPr>
              <w:t xml:space="preserve"> </w:t>
            </w:r>
            <w:r w:rsidRPr="00121BE6">
              <w:rPr>
                <w:rFonts w:ascii="David" w:hAnsi="David"/>
                <w:b/>
                <w:sz w:val="21"/>
                <w:szCs w:val="21"/>
                <w:rtl/>
              </w:rPr>
              <w:t xml:space="preserve">הן במסגרת </w:t>
            </w:r>
            <w:r w:rsidRPr="00121BE6">
              <w:rPr>
                <w:rFonts w:ascii="David" w:hAnsi="David"/>
                <w:bCs/>
                <w:sz w:val="21"/>
                <w:szCs w:val="21"/>
              </w:rPr>
              <w:t>Solvency</w:t>
            </w:r>
            <w:r w:rsidRPr="00121BE6">
              <w:rPr>
                <w:rFonts w:ascii="David" w:hAnsi="David"/>
                <w:b/>
                <w:sz w:val="21"/>
                <w:szCs w:val="21"/>
              </w:rPr>
              <w:t xml:space="preserve"> II</w:t>
            </w:r>
            <w:r w:rsidRPr="00121BE6">
              <w:rPr>
                <w:rFonts w:ascii="David" w:hAnsi="David"/>
                <w:b/>
                <w:sz w:val="21"/>
                <w:szCs w:val="21"/>
                <w:rtl/>
              </w:rPr>
              <w:t xml:space="preserve"> והן במסגרת </w:t>
            </w:r>
            <w:r w:rsidRPr="00121BE6">
              <w:rPr>
                <w:rFonts w:ascii="David" w:hAnsi="David"/>
                <w:bCs/>
                <w:sz w:val="21"/>
                <w:szCs w:val="21"/>
              </w:rPr>
              <w:t>IFRS17</w:t>
            </w:r>
            <w:r w:rsidR="00046897">
              <w:rPr>
                <w:rFonts w:ascii="David" w:hAnsi="David" w:hint="cs"/>
                <w:b/>
                <w:sz w:val="21"/>
                <w:szCs w:val="21"/>
                <w:rtl/>
              </w:rPr>
              <w:t>.</w:t>
            </w:r>
            <w:r w:rsidR="00FC3AB6">
              <w:rPr>
                <w:rFonts w:ascii="David" w:hAnsi="David" w:hint="cs"/>
                <w:b/>
                <w:sz w:val="21"/>
                <w:szCs w:val="21"/>
                <w:rtl/>
              </w:rPr>
              <w:t xml:space="preserve"> יתרה מכך, לאור ייחודיותם ומורכבותם של המודלים הללו, הדירקטיבה האירופאית לסולבנסי 2, אשר אומצה בישראל, ייחד</w:t>
            </w:r>
            <w:r w:rsidR="003874AB">
              <w:rPr>
                <w:rFonts w:ascii="David" w:hAnsi="David" w:hint="cs"/>
                <w:b/>
                <w:sz w:val="21"/>
                <w:szCs w:val="21"/>
                <w:rtl/>
              </w:rPr>
              <w:t>ה פרקי הוראות מיוחדים לטיפול במודלים אלו.</w:t>
            </w:r>
            <w:r w:rsidR="00FC3AB6">
              <w:rPr>
                <w:rFonts w:ascii="David" w:hAnsi="David" w:hint="cs"/>
                <w:b/>
                <w:sz w:val="21"/>
                <w:szCs w:val="21"/>
                <w:rtl/>
              </w:rPr>
              <w:t xml:space="preserve"> </w:t>
            </w:r>
          </w:p>
          <w:p w14:paraId="1396828F" w14:textId="77777777" w:rsidR="00046897" w:rsidRDefault="00046897" w:rsidP="00046897">
            <w:pPr>
              <w:spacing w:after="120" w:line="276" w:lineRule="auto"/>
              <w:ind w:hanging="1"/>
              <w:rPr>
                <w:rFonts w:ascii="David" w:hAnsi="David"/>
                <w:b/>
                <w:sz w:val="21"/>
                <w:szCs w:val="21"/>
                <w:rtl/>
              </w:rPr>
            </w:pPr>
            <w:r>
              <w:rPr>
                <w:rFonts w:ascii="David" w:hAnsi="David" w:hint="cs"/>
                <w:b/>
                <w:sz w:val="21"/>
                <w:szCs w:val="21"/>
                <w:rtl/>
              </w:rPr>
              <w:t>לצורך יישום המודל מסוג זה</w:t>
            </w:r>
            <w:r w:rsidR="003874AB">
              <w:rPr>
                <w:rFonts w:ascii="David" w:hAnsi="David" w:hint="cs"/>
                <w:b/>
                <w:sz w:val="21"/>
                <w:szCs w:val="21"/>
                <w:rtl/>
              </w:rPr>
              <w:t>,</w:t>
            </w:r>
            <w:r>
              <w:rPr>
                <w:rFonts w:ascii="David" w:hAnsi="David" w:hint="cs"/>
                <w:b/>
                <w:sz w:val="21"/>
                <w:szCs w:val="21"/>
                <w:rtl/>
              </w:rPr>
              <w:t xml:space="preserve"> נדרש שילוב של ידע וניסיון אקטוארי, כלכלי</w:t>
            </w:r>
            <w:r w:rsidR="00A1297A">
              <w:rPr>
                <w:rFonts w:ascii="David" w:hAnsi="David" w:hint="cs"/>
                <w:b/>
                <w:sz w:val="21"/>
                <w:szCs w:val="21"/>
                <w:rtl/>
              </w:rPr>
              <w:t xml:space="preserve"> פיננסי</w:t>
            </w:r>
            <w:r>
              <w:rPr>
                <w:rFonts w:ascii="David" w:hAnsi="David" w:hint="cs"/>
                <w:b/>
                <w:sz w:val="21"/>
                <w:szCs w:val="21"/>
                <w:rtl/>
              </w:rPr>
              <w:t xml:space="preserve"> וחשבונאי רב</w:t>
            </w:r>
            <w:r w:rsidR="00A1297A">
              <w:rPr>
                <w:rFonts w:ascii="David" w:hAnsi="David" w:hint="cs"/>
                <w:b/>
                <w:sz w:val="21"/>
                <w:szCs w:val="21"/>
                <w:rtl/>
              </w:rPr>
              <w:t xml:space="preserve"> בתחום הביטוח</w:t>
            </w:r>
            <w:r>
              <w:rPr>
                <w:rFonts w:ascii="David" w:hAnsi="David" w:hint="cs"/>
                <w:b/>
                <w:sz w:val="21"/>
                <w:szCs w:val="21"/>
                <w:rtl/>
              </w:rPr>
              <w:t>, אשר לא קיים בישראל ולכן דורש מעורבות של מומחים לנושא</w:t>
            </w:r>
            <w:r w:rsidR="00CF4ABF">
              <w:rPr>
                <w:rFonts w:ascii="David" w:hAnsi="David" w:hint="cs"/>
                <w:b/>
                <w:sz w:val="21"/>
                <w:szCs w:val="21"/>
                <w:rtl/>
              </w:rPr>
              <w:t xml:space="preserve"> מחו"ל</w:t>
            </w:r>
            <w:r>
              <w:rPr>
                <w:rFonts w:ascii="David" w:hAnsi="David" w:hint="cs"/>
                <w:b/>
                <w:sz w:val="21"/>
                <w:szCs w:val="21"/>
                <w:rtl/>
              </w:rPr>
              <w:t>.</w:t>
            </w:r>
          </w:p>
          <w:p w14:paraId="101B5343" w14:textId="77777777" w:rsidR="00046897" w:rsidRDefault="006931C3" w:rsidP="002B7A39">
            <w:pPr>
              <w:spacing w:after="120" w:line="276" w:lineRule="auto"/>
              <w:ind w:hanging="1"/>
              <w:rPr>
                <w:rFonts w:ascii="David" w:hAnsi="David"/>
                <w:b/>
                <w:sz w:val="21"/>
                <w:szCs w:val="21"/>
                <w:rtl/>
              </w:rPr>
            </w:pPr>
            <w:r>
              <w:rPr>
                <w:rFonts w:ascii="David" w:hAnsi="David" w:hint="cs"/>
                <w:b/>
                <w:sz w:val="21"/>
                <w:szCs w:val="21"/>
                <w:rtl/>
              </w:rPr>
              <w:t xml:space="preserve">מספר חברות ביטוח </w:t>
            </w:r>
            <w:r w:rsidR="002B7A39">
              <w:rPr>
                <w:rFonts w:ascii="David" w:hAnsi="David" w:hint="cs"/>
                <w:b/>
                <w:sz w:val="21"/>
                <w:szCs w:val="21"/>
                <w:rtl/>
              </w:rPr>
              <w:t>החלו</w:t>
            </w:r>
            <w:r w:rsidR="00046897">
              <w:rPr>
                <w:rFonts w:ascii="David" w:hAnsi="David" w:hint="cs"/>
                <w:b/>
                <w:sz w:val="21"/>
                <w:szCs w:val="21"/>
                <w:rtl/>
              </w:rPr>
              <w:t xml:space="preserve"> ליישם את המודל הסטוכסטי בחישובים שלה</w:t>
            </w:r>
            <w:r>
              <w:rPr>
                <w:rFonts w:ascii="David" w:hAnsi="David" w:hint="cs"/>
                <w:b/>
                <w:sz w:val="21"/>
                <w:szCs w:val="21"/>
                <w:rtl/>
              </w:rPr>
              <w:t>ם</w:t>
            </w:r>
            <w:r w:rsidR="00046897">
              <w:rPr>
                <w:rFonts w:ascii="David" w:hAnsi="David" w:hint="cs"/>
                <w:b/>
                <w:sz w:val="21"/>
                <w:szCs w:val="21"/>
                <w:rtl/>
              </w:rPr>
              <w:t xml:space="preserve"> במסגרת סולבנסי 2, לאחר ש</w:t>
            </w:r>
            <w:r>
              <w:rPr>
                <w:rFonts w:ascii="David" w:hAnsi="David" w:hint="cs"/>
                <w:b/>
                <w:sz w:val="21"/>
                <w:szCs w:val="21"/>
                <w:rtl/>
              </w:rPr>
              <w:t xml:space="preserve">הן עצמם </w:t>
            </w:r>
            <w:r w:rsidR="00046897">
              <w:rPr>
                <w:rFonts w:ascii="David" w:hAnsi="David" w:hint="cs"/>
                <w:b/>
                <w:sz w:val="21"/>
                <w:szCs w:val="21"/>
                <w:rtl/>
              </w:rPr>
              <w:t>התקשר</w:t>
            </w:r>
            <w:r>
              <w:rPr>
                <w:rFonts w:ascii="David" w:hAnsi="David" w:hint="cs"/>
                <w:b/>
                <w:sz w:val="21"/>
                <w:szCs w:val="21"/>
                <w:rtl/>
              </w:rPr>
              <w:t>ו</w:t>
            </w:r>
            <w:r w:rsidR="00046897">
              <w:rPr>
                <w:rFonts w:ascii="David" w:hAnsi="David" w:hint="cs"/>
                <w:b/>
                <w:sz w:val="21"/>
                <w:szCs w:val="21"/>
                <w:rtl/>
              </w:rPr>
              <w:t xml:space="preserve"> עם חברות ייעוץ מחו"ל ש</w:t>
            </w:r>
            <w:r w:rsidR="000E1D09">
              <w:rPr>
                <w:rFonts w:ascii="David" w:hAnsi="David" w:hint="cs"/>
                <w:b/>
                <w:sz w:val="21"/>
                <w:szCs w:val="21"/>
                <w:rtl/>
              </w:rPr>
              <w:t>י</w:t>
            </w:r>
            <w:r w:rsidR="00046897">
              <w:rPr>
                <w:rFonts w:ascii="David" w:hAnsi="David" w:hint="cs"/>
                <w:b/>
                <w:sz w:val="21"/>
                <w:szCs w:val="21"/>
                <w:rtl/>
              </w:rPr>
              <w:t>סייעו לה</w:t>
            </w:r>
            <w:r>
              <w:rPr>
                <w:rFonts w:ascii="David" w:hAnsi="David" w:hint="cs"/>
                <w:b/>
                <w:sz w:val="21"/>
                <w:szCs w:val="21"/>
                <w:rtl/>
              </w:rPr>
              <w:t>ם</w:t>
            </w:r>
            <w:r w:rsidR="00046897">
              <w:rPr>
                <w:rFonts w:ascii="David" w:hAnsi="David" w:hint="cs"/>
                <w:b/>
                <w:sz w:val="21"/>
                <w:szCs w:val="21"/>
                <w:rtl/>
              </w:rPr>
              <w:t xml:space="preserve"> בבניית המודל ויישומו. מדיווחים של החבר</w:t>
            </w:r>
            <w:r>
              <w:rPr>
                <w:rFonts w:ascii="David" w:hAnsi="David" w:hint="cs"/>
                <w:b/>
                <w:sz w:val="21"/>
                <w:szCs w:val="21"/>
                <w:rtl/>
              </w:rPr>
              <w:t>ות</w:t>
            </w:r>
            <w:r w:rsidR="00046897">
              <w:rPr>
                <w:rFonts w:ascii="David" w:hAnsi="David" w:hint="cs"/>
                <w:b/>
                <w:sz w:val="21"/>
                <w:szCs w:val="21"/>
                <w:rtl/>
              </w:rPr>
              <w:t xml:space="preserve"> לרשות שוק ההון ביטוח וחיסכון (להלן "</w:t>
            </w:r>
            <w:r w:rsidR="00046897" w:rsidRPr="00046897">
              <w:rPr>
                <w:rFonts w:ascii="David" w:hAnsi="David" w:hint="cs"/>
                <w:bCs/>
                <w:sz w:val="21"/>
                <w:szCs w:val="21"/>
                <w:rtl/>
              </w:rPr>
              <w:t>הרשות</w:t>
            </w:r>
            <w:r w:rsidR="00046897">
              <w:rPr>
                <w:rFonts w:ascii="David" w:hAnsi="David" w:hint="cs"/>
                <w:b/>
                <w:sz w:val="21"/>
                <w:szCs w:val="21"/>
                <w:rtl/>
              </w:rPr>
              <w:t xml:space="preserve">"), ההשפעה של </w:t>
            </w:r>
            <w:r w:rsidR="000E1D09">
              <w:rPr>
                <w:rFonts w:ascii="David" w:hAnsi="David" w:hint="cs"/>
                <w:b/>
                <w:sz w:val="21"/>
                <w:szCs w:val="21"/>
                <w:rtl/>
              </w:rPr>
              <w:t xml:space="preserve">יישום </w:t>
            </w:r>
            <w:r w:rsidR="00046897">
              <w:rPr>
                <w:rFonts w:ascii="David" w:hAnsi="David" w:hint="cs"/>
                <w:b/>
                <w:sz w:val="21"/>
                <w:szCs w:val="21"/>
                <w:rtl/>
              </w:rPr>
              <w:t>המודל על תוצאות החברה</w:t>
            </w:r>
            <w:r w:rsidR="000E1D09">
              <w:rPr>
                <w:rFonts w:ascii="David" w:hAnsi="David" w:hint="cs"/>
                <w:b/>
                <w:sz w:val="21"/>
                <w:szCs w:val="21"/>
                <w:rtl/>
              </w:rPr>
              <w:t xml:space="preserve"> צפויים להיות</w:t>
            </w:r>
            <w:r w:rsidR="00046897">
              <w:rPr>
                <w:rFonts w:ascii="David" w:hAnsi="David" w:hint="cs"/>
                <w:b/>
                <w:sz w:val="21"/>
                <w:szCs w:val="21"/>
                <w:rtl/>
              </w:rPr>
              <w:t xml:space="preserve"> מהותיים</w:t>
            </w:r>
            <w:r w:rsidR="00FF5B7F">
              <w:rPr>
                <w:rFonts w:ascii="David" w:hAnsi="David" w:hint="cs"/>
                <w:b/>
                <w:sz w:val="21"/>
                <w:szCs w:val="21"/>
                <w:rtl/>
              </w:rPr>
              <w:t xml:space="preserve"> ביותר</w:t>
            </w:r>
            <w:r w:rsidR="00046897">
              <w:rPr>
                <w:rFonts w:ascii="David" w:hAnsi="David" w:hint="cs"/>
                <w:b/>
                <w:sz w:val="21"/>
                <w:szCs w:val="21"/>
                <w:rtl/>
              </w:rPr>
              <w:t>.</w:t>
            </w:r>
          </w:p>
          <w:p w14:paraId="0355E45F" w14:textId="566EDC9A" w:rsidR="00CA03BB" w:rsidRDefault="00FC3AB6" w:rsidP="00FF5B7F">
            <w:pPr>
              <w:spacing w:after="120" w:line="276" w:lineRule="auto"/>
              <w:ind w:hanging="1"/>
              <w:rPr>
                <w:rFonts w:ascii="David" w:hAnsi="David"/>
                <w:b/>
                <w:sz w:val="21"/>
                <w:szCs w:val="21"/>
                <w:rtl/>
              </w:rPr>
            </w:pPr>
            <w:r>
              <w:rPr>
                <w:rFonts w:ascii="David" w:hAnsi="David" w:hint="cs"/>
                <w:b/>
                <w:sz w:val="21"/>
                <w:szCs w:val="21"/>
                <w:rtl/>
              </w:rPr>
              <w:t>לאור האמור</w:t>
            </w:r>
            <w:r w:rsidR="00CA03BB" w:rsidRPr="00121BE6">
              <w:rPr>
                <w:rFonts w:ascii="David" w:hAnsi="David"/>
                <w:b/>
                <w:sz w:val="21"/>
                <w:szCs w:val="21"/>
                <w:rtl/>
              </w:rPr>
              <w:t xml:space="preserve">, </w:t>
            </w:r>
            <w:r>
              <w:rPr>
                <w:rFonts w:ascii="David" w:hAnsi="David" w:hint="cs"/>
                <w:b/>
                <w:sz w:val="21"/>
                <w:szCs w:val="21"/>
                <w:rtl/>
              </w:rPr>
              <w:t>ה</w:t>
            </w:r>
            <w:r w:rsidR="00CA03BB" w:rsidRPr="00121BE6">
              <w:rPr>
                <w:rFonts w:ascii="David" w:hAnsi="David"/>
                <w:b/>
                <w:sz w:val="21"/>
                <w:szCs w:val="21"/>
                <w:rtl/>
              </w:rPr>
              <w:t>רשות</w:t>
            </w:r>
            <w:r w:rsidR="002B7A39">
              <w:rPr>
                <w:rFonts w:ascii="David" w:hAnsi="David" w:hint="cs"/>
                <w:b/>
                <w:sz w:val="21"/>
                <w:szCs w:val="21"/>
                <w:rtl/>
              </w:rPr>
              <w:t xml:space="preserve"> </w:t>
            </w:r>
            <w:r w:rsidR="005A1ADF">
              <w:rPr>
                <w:rFonts w:ascii="David" w:hAnsi="David" w:hint="cs"/>
                <w:b/>
                <w:sz w:val="21"/>
                <w:szCs w:val="21"/>
                <w:rtl/>
              </w:rPr>
              <w:t>ס</w:t>
            </w:r>
            <w:r w:rsidR="00E358C3">
              <w:rPr>
                <w:rFonts w:ascii="David" w:hAnsi="David" w:hint="cs"/>
                <w:b/>
                <w:sz w:val="21"/>
                <w:szCs w:val="21"/>
                <w:rtl/>
              </w:rPr>
              <w:t>י</w:t>
            </w:r>
            <w:r w:rsidR="005A1ADF">
              <w:rPr>
                <w:rFonts w:ascii="David" w:hAnsi="David" w:hint="cs"/>
                <w:b/>
                <w:sz w:val="21"/>
                <w:szCs w:val="21"/>
                <w:rtl/>
              </w:rPr>
              <w:t>ימה</w:t>
            </w:r>
            <w:r w:rsidR="002B7A39">
              <w:rPr>
                <w:rFonts w:ascii="David" w:hAnsi="David" w:hint="cs"/>
                <w:b/>
                <w:sz w:val="21"/>
                <w:szCs w:val="21"/>
                <w:rtl/>
              </w:rPr>
              <w:t xml:space="preserve"> ביקורת בחבר</w:t>
            </w:r>
            <w:r w:rsidR="005A1ADF">
              <w:rPr>
                <w:rFonts w:ascii="David" w:hAnsi="David" w:hint="cs"/>
                <w:b/>
                <w:sz w:val="21"/>
                <w:szCs w:val="21"/>
                <w:rtl/>
              </w:rPr>
              <w:t>ו</w:t>
            </w:r>
            <w:r w:rsidR="002B7A39">
              <w:rPr>
                <w:rFonts w:ascii="David" w:hAnsi="David" w:hint="cs"/>
                <w:b/>
                <w:sz w:val="21"/>
                <w:szCs w:val="21"/>
                <w:rtl/>
              </w:rPr>
              <w:t>ת</w:t>
            </w:r>
            <w:r w:rsidR="00FF5B7F">
              <w:rPr>
                <w:rFonts w:ascii="David" w:hAnsi="David" w:hint="cs"/>
                <w:b/>
                <w:sz w:val="21"/>
                <w:szCs w:val="21"/>
                <w:rtl/>
              </w:rPr>
              <w:t xml:space="preserve"> הביטוח</w:t>
            </w:r>
            <w:r w:rsidR="002B7A39">
              <w:rPr>
                <w:rFonts w:ascii="David" w:hAnsi="David" w:hint="cs"/>
                <w:b/>
                <w:sz w:val="21"/>
                <w:szCs w:val="21"/>
                <w:rtl/>
              </w:rPr>
              <w:t xml:space="preserve"> מגדל</w:t>
            </w:r>
            <w:r w:rsidR="005A1ADF">
              <w:rPr>
                <w:rFonts w:ascii="David" w:hAnsi="David" w:hint="cs"/>
                <w:b/>
                <w:sz w:val="21"/>
                <w:szCs w:val="21"/>
                <w:rtl/>
              </w:rPr>
              <w:t xml:space="preserve"> וכלל</w:t>
            </w:r>
            <w:r w:rsidR="002B7A39">
              <w:rPr>
                <w:rFonts w:ascii="David" w:hAnsi="David" w:hint="cs"/>
                <w:b/>
                <w:sz w:val="21"/>
                <w:szCs w:val="21"/>
                <w:rtl/>
              </w:rPr>
              <w:t xml:space="preserve">, בסיוע של חברת הייעוץ </w:t>
            </w:r>
            <w:r w:rsidR="002B7A39">
              <w:rPr>
                <w:rFonts w:ascii="David" w:hAnsi="David"/>
                <w:b/>
                <w:sz w:val="21"/>
                <w:szCs w:val="21"/>
              </w:rPr>
              <w:t>Oliver Wyman</w:t>
            </w:r>
            <w:r w:rsidR="002B7A39">
              <w:rPr>
                <w:rFonts w:ascii="David" w:hAnsi="David" w:hint="cs"/>
                <w:b/>
                <w:sz w:val="21"/>
                <w:szCs w:val="21"/>
                <w:rtl/>
              </w:rPr>
              <w:t xml:space="preserve"> </w:t>
            </w:r>
            <w:r w:rsidR="00CA03BB" w:rsidRPr="00121BE6">
              <w:rPr>
                <w:rFonts w:ascii="David" w:hAnsi="David"/>
                <w:b/>
                <w:sz w:val="21"/>
                <w:szCs w:val="21"/>
                <w:rtl/>
              </w:rPr>
              <w:t xml:space="preserve"> </w:t>
            </w:r>
            <w:r w:rsidR="002B7A39">
              <w:rPr>
                <w:rFonts w:ascii="David" w:hAnsi="David" w:hint="cs"/>
                <w:b/>
                <w:sz w:val="21"/>
                <w:szCs w:val="21"/>
                <w:rtl/>
              </w:rPr>
              <w:t>ש</w:t>
            </w:r>
            <w:r w:rsidR="00FF5B7F">
              <w:rPr>
                <w:rFonts w:ascii="David" w:hAnsi="David" w:hint="cs"/>
                <w:b/>
                <w:sz w:val="21"/>
                <w:szCs w:val="21"/>
                <w:rtl/>
              </w:rPr>
              <w:t>מבצעת את הביקורת בודקת את</w:t>
            </w:r>
            <w:r w:rsidR="002B7A39">
              <w:rPr>
                <w:rFonts w:ascii="David" w:hAnsi="David" w:hint="cs"/>
                <w:b/>
                <w:sz w:val="21"/>
                <w:szCs w:val="21"/>
                <w:rtl/>
              </w:rPr>
              <w:t xml:space="preserve"> </w:t>
            </w:r>
            <w:r w:rsidR="00FF5B7F">
              <w:rPr>
                <w:rFonts w:ascii="David" w:hAnsi="David" w:hint="cs"/>
                <w:b/>
                <w:sz w:val="21"/>
                <w:szCs w:val="21"/>
                <w:rtl/>
              </w:rPr>
              <w:t>המודלים ו</w:t>
            </w:r>
            <w:r w:rsidR="002B7A39">
              <w:rPr>
                <w:rFonts w:ascii="David" w:hAnsi="David" w:hint="cs"/>
                <w:b/>
                <w:sz w:val="21"/>
                <w:szCs w:val="21"/>
                <w:rtl/>
              </w:rPr>
              <w:t>החישובים</w:t>
            </w:r>
            <w:r w:rsidR="00CF4ABF">
              <w:rPr>
                <w:rFonts w:ascii="David" w:hAnsi="David" w:hint="cs"/>
                <w:b/>
                <w:sz w:val="21"/>
                <w:szCs w:val="21"/>
                <w:rtl/>
              </w:rPr>
              <w:t xml:space="preserve"> </w:t>
            </w:r>
            <w:r w:rsidR="002B7A39">
              <w:rPr>
                <w:rFonts w:ascii="David" w:hAnsi="David" w:hint="cs"/>
                <w:b/>
                <w:sz w:val="21"/>
                <w:szCs w:val="21"/>
                <w:rtl/>
              </w:rPr>
              <w:t>וכן</w:t>
            </w:r>
            <w:r w:rsidR="00CF4ABF">
              <w:rPr>
                <w:rFonts w:ascii="David" w:hAnsi="David" w:hint="cs"/>
                <w:b/>
                <w:sz w:val="21"/>
                <w:szCs w:val="21"/>
                <w:rtl/>
              </w:rPr>
              <w:t xml:space="preserve"> </w:t>
            </w:r>
            <w:r w:rsidR="00FF5B7F">
              <w:rPr>
                <w:rFonts w:ascii="David" w:hAnsi="David" w:hint="cs"/>
                <w:b/>
                <w:sz w:val="21"/>
                <w:szCs w:val="21"/>
                <w:rtl/>
              </w:rPr>
              <w:t xml:space="preserve">את </w:t>
            </w:r>
            <w:r w:rsidR="00CF4ABF">
              <w:rPr>
                <w:rFonts w:ascii="David" w:hAnsi="David" w:hint="cs"/>
                <w:b/>
                <w:sz w:val="21"/>
                <w:szCs w:val="21"/>
                <w:rtl/>
              </w:rPr>
              <w:t xml:space="preserve">אופן יישום המודל הסטוכסטי </w:t>
            </w:r>
            <w:r w:rsidR="000E1D09">
              <w:rPr>
                <w:rFonts w:ascii="David" w:hAnsi="David" w:hint="cs"/>
                <w:b/>
                <w:sz w:val="21"/>
                <w:szCs w:val="21"/>
                <w:rtl/>
              </w:rPr>
              <w:t>ב</w:t>
            </w:r>
            <w:r w:rsidR="006931C3">
              <w:rPr>
                <w:rFonts w:ascii="David" w:hAnsi="David" w:hint="cs"/>
                <w:b/>
                <w:sz w:val="21"/>
                <w:szCs w:val="21"/>
                <w:rtl/>
              </w:rPr>
              <w:t>חבר</w:t>
            </w:r>
            <w:r w:rsidR="005A1ADF">
              <w:rPr>
                <w:rFonts w:ascii="David" w:hAnsi="David" w:hint="cs"/>
                <w:b/>
                <w:sz w:val="21"/>
                <w:szCs w:val="21"/>
                <w:rtl/>
              </w:rPr>
              <w:t>ות</w:t>
            </w:r>
            <w:r w:rsidR="002B7A39">
              <w:rPr>
                <w:rFonts w:ascii="David" w:hAnsi="David" w:hint="cs"/>
                <w:b/>
                <w:sz w:val="21"/>
                <w:szCs w:val="21"/>
                <w:rtl/>
              </w:rPr>
              <w:t xml:space="preserve">. מדובר בחברת ייעוץ </w:t>
            </w:r>
            <w:r w:rsidR="000E1D09">
              <w:rPr>
                <w:rFonts w:ascii="David" w:hAnsi="David" w:hint="cs"/>
                <w:b/>
                <w:sz w:val="21"/>
                <w:szCs w:val="21"/>
                <w:rtl/>
              </w:rPr>
              <w:t>מומח</w:t>
            </w:r>
            <w:r w:rsidR="002B7A39">
              <w:rPr>
                <w:rFonts w:ascii="David" w:hAnsi="David" w:hint="cs"/>
                <w:b/>
                <w:sz w:val="21"/>
                <w:szCs w:val="21"/>
                <w:rtl/>
              </w:rPr>
              <w:t>ית</w:t>
            </w:r>
            <w:r w:rsidR="000E1D09">
              <w:rPr>
                <w:rFonts w:ascii="David" w:hAnsi="David" w:hint="cs"/>
                <w:b/>
                <w:sz w:val="21"/>
                <w:szCs w:val="21"/>
                <w:rtl/>
              </w:rPr>
              <w:t xml:space="preserve"> </w:t>
            </w:r>
            <w:r w:rsidR="00CD64BA">
              <w:rPr>
                <w:rFonts w:ascii="David" w:hAnsi="David" w:hint="cs"/>
                <w:b/>
                <w:sz w:val="21"/>
                <w:szCs w:val="21"/>
                <w:rtl/>
              </w:rPr>
              <w:t>בת</w:t>
            </w:r>
            <w:r w:rsidR="00A1297A">
              <w:rPr>
                <w:rFonts w:ascii="David" w:hAnsi="David" w:hint="cs"/>
                <w:b/>
                <w:sz w:val="21"/>
                <w:szCs w:val="21"/>
                <w:rtl/>
              </w:rPr>
              <w:t>ח</w:t>
            </w:r>
            <w:r w:rsidR="00CD64BA">
              <w:rPr>
                <w:rFonts w:ascii="David" w:hAnsi="David" w:hint="cs"/>
                <w:b/>
                <w:sz w:val="21"/>
                <w:szCs w:val="21"/>
                <w:rtl/>
              </w:rPr>
              <w:t xml:space="preserve">ום </w:t>
            </w:r>
            <w:r w:rsidR="000E1D09">
              <w:rPr>
                <w:rFonts w:ascii="David" w:hAnsi="David" w:hint="cs"/>
                <w:b/>
                <w:sz w:val="21"/>
                <w:szCs w:val="21"/>
                <w:rtl/>
              </w:rPr>
              <w:t>יישום מודלים סטוכסטיים ו</w:t>
            </w:r>
            <w:r w:rsidR="00CD64BA">
              <w:rPr>
                <w:rFonts w:ascii="David" w:hAnsi="David" w:hint="cs"/>
                <w:b/>
                <w:sz w:val="21"/>
                <w:szCs w:val="21"/>
                <w:rtl/>
              </w:rPr>
              <w:t>ה</w:t>
            </w:r>
            <w:r w:rsidR="00CA03BB" w:rsidRPr="00121BE6">
              <w:rPr>
                <w:rFonts w:ascii="David" w:hAnsi="David"/>
                <w:b/>
                <w:sz w:val="21"/>
                <w:szCs w:val="21"/>
                <w:rtl/>
              </w:rPr>
              <w:t>אקטוארי</w:t>
            </w:r>
            <w:r w:rsidR="00CD64BA">
              <w:rPr>
                <w:rFonts w:ascii="David" w:hAnsi="David" w:hint="cs"/>
                <w:b/>
                <w:sz w:val="21"/>
                <w:szCs w:val="21"/>
                <w:rtl/>
              </w:rPr>
              <w:t>ה</w:t>
            </w:r>
            <w:r w:rsidR="00CA03BB" w:rsidRPr="00121BE6">
              <w:rPr>
                <w:rFonts w:ascii="David" w:hAnsi="David"/>
                <w:b/>
                <w:sz w:val="21"/>
                <w:szCs w:val="21"/>
                <w:rtl/>
              </w:rPr>
              <w:t xml:space="preserve"> </w:t>
            </w:r>
            <w:r w:rsidR="00CF4ABF">
              <w:rPr>
                <w:rFonts w:ascii="David" w:hAnsi="David" w:hint="cs"/>
                <w:b/>
                <w:sz w:val="21"/>
                <w:szCs w:val="21"/>
                <w:rtl/>
              </w:rPr>
              <w:t>מחו"ל</w:t>
            </w:r>
            <w:r w:rsidR="00CD64BA">
              <w:rPr>
                <w:rFonts w:ascii="David" w:hAnsi="David" w:hint="cs"/>
                <w:b/>
                <w:sz w:val="21"/>
                <w:szCs w:val="21"/>
                <w:rtl/>
              </w:rPr>
              <w:t>,</w:t>
            </w:r>
            <w:r w:rsidR="00CF4ABF">
              <w:rPr>
                <w:rFonts w:ascii="David" w:hAnsi="David" w:hint="cs"/>
                <w:b/>
                <w:sz w:val="21"/>
                <w:szCs w:val="21"/>
                <w:rtl/>
              </w:rPr>
              <w:t xml:space="preserve"> אשר </w:t>
            </w:r>
            <w:r w:rsidR="002B7A39">
              <w:rPr>
                <w:rFonts w:ascii="David" w:hAnsi="David" w:hint="cs"/>
                <w:b/>
                <w:sz w:val="21"/>
                <w:szCs w:val="21"/>
                <w:rtl/>
              </w:rPr>
              <w:t>מ</w:t>
            </w:r>
            <w:r w:rsidR="00CA03BB" w:rsidRPr="00121BE6">
              <w:rPr>
                <w:rFonts w:ascii="David" w:hAnsi="David"/>
                <w:b/>
                <w:sz w:val="21"/>
                <w:szCs w:val="21"/>
                <w:rtl/>
              </w:rPr>
              <w:t>סייע</w:t>
            </w:r>
            <w:r w:rsidR="002B7A39">
              <w:rPr>
                <w:rFonts w:ascii="David" w:hAnsi="David" w:hint="cs"/>
                <w:b/>
                <w:sz w:val="21"/>
                <w:szCs w:val="21"/>
                <w:rtl/>
              </w:rPr>
              <w:t>ת</w:t>
            </w:r>
            <w:r w:rsidR="00CA03BB" w:rsidRPr="00121BE6">
              <w:rPr>
                <w:rFonts w:ascii="David" w:hAnsi="David"/>
                <w:b/>
                <w:sz w:val="21"/>
                <w:szCs w:val="21"/>
                <w:rtl/>
              </w:rPr>
              <w:t xml:space="preserve"> ל</w:t>
            </w:r>
            <w:r w:rsidR="002B7A39">
              <w:rPr>
                <w:rFonts w:ascii="David" w:hAnsi="David" w:hint="cs"/>
                <w:b/>
                <w:sz w:val="21"/>
                <w:szCs w:val="21"/>
                <w:rtl/>
              </w:rPr>
              <w:t>רשות</w:t>
            </w:r>
            <w:r w:rsidR="00CA03BB" w:rsidRPr="00121BE6">
              <w:rPr>
                <w:rFonts w:ascii="David" w:hAnsi="David"/>
                <w:b/>
                <w:sz w:val="21"/>
                <w:szCs w:val="21"/>
                <w:rtl/>
              </w:rPr>
              <w:t xml:space="preserve"> </w:t>
            </w:r>
            <w:r w:rsidR="00CF4ABF">
              <w:rPr>
                <w:rFonts w:ascii="David" w:hAnsi="David" w:hint="cs"/>
                <w:b/>
                <w:sz w:val="21"/>
                <w:szCs w:val="21"/>
                <w:rtl/>
              </w:rPr>
              <w:t>לבצע את הביקורת האמורה</w:t>
            </w:r>
            <w:r w:rsidR="00CD64BA">
              <w:rPr>
                <w:rFonts w:ascii="David" w:hAnsi="David" w:hint="cs"/>
                <w:b/>
                <w:sz w:val="21"/>
                <w:szCs w:val="21"/>
                <w:rtl/>
              </w:rPr>
              <w:t>, ותחת סעיף 97 לחוק הפיקוח על שירותים פיננסיים (ביטוח), התשמ"א-1981</w:t>
            </w:r>
            <w:r w:rsidR="00CF4ABF">
              <w:rPr>
                <w:rFonts w:ascii="David" w:hAnsi="David" w:hint="cs"/>
                <w:b/>
                <w:sz w:val="21"/>
                <w:szCs w:val="21"/>
                <w:rtl/>
              </w:rPr>
              <w:t>.</w:t>
            </w:r>
            <w:r w:rsidR="00CA03BB" w:rsidRPr="00121BE6">
              <w:rPr>
                <w:rFonts w:ascii="David" w:hAnsi="David"/>
                <w:b/>
                <w:sz w:val="21"/>
                <w:szCs w:val="21"/>
                <w:rtl/>
              </w:rPr>
              <w:t xml:space="preserve"> </w:t>
            </w:r>
          </w:p>
          <w:p w14:paraId="1126B860" w14:textId="022D6082" w:rsidR="002B7A39" w:rsidRPr="00121BE6" w:rsidRDefault="002B7A39" w:rsidP="00A6297F">
            <w:pPr>
              <w:spacing w:after="120" w:line="276" w:lineRule="auto"/>
              <w:ind w:hanging="1"/>
              <w:rPr>
                <w:rFonts w:ascii="David" w:hAnsi="David"/>
                <w:b/>
                <w:sz w:val="21"/>
                <w:szCs w:val="21"/>
                <w:rtl/>
              </w:rPr>
            </w:pPr>
            <w:r>
              <w:rPr>
                <w:rFonts w:ascii="David" w:hAnsi="David" w:hint="cs"/>
                <w:b/>
                <w:sz w:val="21"/>
                <w:szCs w:val="21"/>
                <w:rtl/>
              </w:rPr>
              <w:t xml:space="preserve">בכוונת הרשות להתחיל בביקורת נוספת </w:t>
            </w:r>
            <w:r w:rsidR="00A01824">
              <w:rPr>
                <w:rFonts w:ascii="David" w:hAnsi="David" w:hint="cs"/>
                <w:b/>
                <w:sz w:val="21"/>
                <w:szCs w:val="21"/>
                <w:rtl/>
              </w:rPr>
              <w:t xml:space="preserve">באותו נושא, בחברת </w:t>
            </w:r>
            <w:r w:rsidR="00D76AEB">
              <w:rPr>
                <w:rFonts w:ascii="David" w:hAnsi="David" w:hint="cs"/>
                <w:b/>
                <w:sz w:val="21"/>
                <w:szCs w:val="21"/>
                <w:rtl/>
              </w:rPr>
              <w:t>הראל</w:t>
            </w:r>
            <w:r w:rsidR="00A01824">
              <w:rPr>
                <w:rFonts w:ascii="David" w:hAnsi="David" w:hint="cs"/>
                <w:b/>
                <w:sz w:val="21"/>
                <w:szCs w:val="21"/>
                <w:rtl/>
              </w:rPr>
              <w:t xml:space="preserve"> ביטוח. בכוונת הרשות לבצע את הביקורת עם אותה חברת הייעוץ, </w:t>
            </w:r>
            <w:r w:rsidR="00A01824">
              <w:rPr>
                <w:rFonts w:ascii="David" w:hAnsi="David"/>
                <w:b/>
                <w:sz w:val="21"/>
                <w:szCs w:val="21"/>
              </w:rPr>
              <w:t>Oliver wyman</w:t>
            </w:r>
            <w:r w:rsidR="00A01824">
              <w:rPr>
                <w:rFonts w:ascii="David" w:hAnsi="David" w:hint="cs"/>
                <w:b/>
                <w:sz w:val="21"/>
                <w:szCs w:val="21"/>
                <w:rtl/>
              </w:rPr>
              <w:t xml:space="preserve"> , </w:t>
            </w:r>
            <w:r>
              <w:rPr>
                <w:rFonts w:ascii="David" w:hAnsi="David" w:hint="cs"/>
                <w:b/>
                <w:sz w:val="21"/>
                <w:szCs w:val="21"/>
                <w:rtl/>
              </w:rPr>
              <w:t xml:space="preserve">אשר </w:t>
            </w:r>
            <w:r w:rsidR="00A01824">
              <w:rPr>
                <w:rFonts w:ascii="David" w:hAnsi="David" w:hint="cs"/>
                <w:b/>
                <w:sz w:val="21"/>
                <w:szCs w:val="21"/>
                <w:rtl/>
              </w:rPr>
              <w:t>בינתיים כבר למדה וצברה ניסיון לגבי המוצרים, התהליכים, אופן פעילות והתנהלות של הרשות ושל שוק הביטוח בישראל.</w:t>
            </w:r>
          </w:p>
          <w:p w14:paraId="157C06A1" w14:textId="77777777" w:rsidR="00CA03BB" w:rsidRPr="00121BE6" w:rsidRDefault="00CA03BB" w:rsidP="003874AB">
            <w:pPr>
              <w:pStyle w:val="ListParagraph"/>
              <w:numPr>
                <w:ilvl w:val="0"/>
                <w:numId w:val="10"/>
              </w:numPr>
              <w:spacing w:before="0" w:line="276" w:lineRule="auto"/>
              <w:ind w:left="409" w:hanging="409"/>
              <w:contextualSpacing w:val="0"/>
              <w:jc w:val="left"/>
              <w:rPr>
                <w:rFonts w:ascii="David" w:hAnsi="David"/>
                <w:bCs/>
                <w:sz w:val="21"/>
                <w:szCs w:val="21"/>
                <w:u w:val="single"/>
                <w:lang w:eastAsia="he-IL"/>
              </w:rPr>
            </w:pPr>
            <w:r w:rsidRPr="00121BE6">
              <w:rPr>
                <w:rFonts w:ascii="David" w:hAnsi="David"/>
                <w:bCs/>
                <w:sz w:val="21"/>
                <w:szCs w:val="21"/>
                <w:u w:val="single"/>
                <w:rtl/>
                <w:lang w:eastAsia="he-IL"/>
              </w:rPr>
              <w:t>תיאור העבודה הנדרשת</w:t>
            </w:r>
          </w:p>
          <w:p w14:paraId="52171A77" w14:textId="77777777" w:rsidR="003A2F9B" w:rsidRPr="003A2F9B" w:rsidRDefault="003A2F9B" w:rsidP="00A1297A">
            <w:pPr>
              <w:spacing w:line="276" w:lineRule="auto"/>
              <w:ind w:firstLine="0"/>
              <w:rPr>
                <w:rFonts w:ascii="David" w:hAnsi="David"/>
                <w:b/>
                <w:sz w:val="21"/>
                <w:szCs w:val="21"/>
              </w:rPr>
            </w:pPr>
            <w:r>
              <w:rPr>
                <w:rFonts w:ascii="David" w:hAnsi="David" w:hint="cs"/>
                <w:b/>
                <w:sz w:val="21"/>
                <w:szCs w:val="21"/>
                <w:rtl/>
              </w:rPr>
              <w:t xml:space="preserve">במסגרת עבודת הביקורת, </w:t>
            </w:r>
            <w:r w:rsidR="00A1297A">
              <w:rPr>
                <w:rFonts w:ascii="David" w:hAnsi="David" w:hint="cs"/>
                <w:b/>
                <w:sz w:val="21"/>
                <w:szCs w:val="21"/>
                <w:rtl/>
              </w:rPr>
              <w:t>ה</w:t>
            </w:r>
            <w:r>
              <w:rPr>
                <w:rFonts w:ascii="David" w:hAnsi="David" w:hint="cs"/>
                <w:b/>
                <w:sz w:val="21"/>
                <w:szCs w:val="21"/>
                <w:rtl/>
              </w:rPr>
              <w:t xml:space="preserve">רשות תידרש לסיוע </w:t>
            </w:r>
            <w:r w:rsidR="00CD64BA">
              <w:rPr>
                <w:rFonts w:ascii="David" w:hAnsi="David" w:hint="cs"/>
                <w:b/>
                <w:sz w:val="21"/>
                <w:szCs w:val="21"/>
                <w:rtl/>
              </w:rPr>
              <w:t xml:space="preserve">מהמבקר </w:t>
            </w:r>
            <w:r>
              <w:rPr>
                <w:rFonts w:ascii="David" w:hAnsi="David" w:hint="cs"/>
                <w:b/>
                <w:sz w:val="21"/>
                <w:szCs w:val="21"/>
                <w:rtl/>
              </w:rPr>
              <w:t>בתחומים הבאים:</w:t>
            </w:r>
          </w:p>
          <w:p w14:paraId="5B5F281D" w14:textId="77777777" w:rsidR="00CA03BB" w:rsidRPr="00CA03BB" w:rsidRDefault="00CA03BB" w:rsidP="00A1297A">
            <w:pPr>
              <w:pStyle w:val="ListParagraph"/>
              <w:numPr>
                <w:ilvl w:val="0"/>
                <w:numId w:val="16"/>
              </w:numPr>
              <w:spacing w:line="276" w:lineRule="auto"/>
              <w:ind w:left="693"/>
              <w:rPr>
                <w:rFonts w:ascii="David" w:hAnsi="David"/>
                <w:b/>
                <w:sz w:val="21"/>
                <w:szCs w:val="21"/>
                <w:rtl/>
              </w:rPr>
            </w:pPr>
            <w:r w:rsidRPr="00CA03BB">
              <w:rPr>
                <w:rFonts w:ascii="David" w:hAnsi="David"/>
                <w:bCs/>
                <w:sz w:val="21"/>
                <w:szCs w:val="21"/>
                <w:rtl/>
              </w:rPr>
              <w:t>גיבוש מסגרת</w:t>
            </w:r>
            <w:r w:rsidR="003A2F9B">
              <w:rPr>
                <w:rFonts w:ascii="David" w:hAnsi="David" w:hint="cs"/>
                <w:bCs/>
                <w:sz w:val="21"/>
                <w:szCs w:val="21"/>
                <w:rtl/>
              </w:rPr>
              <w:t xml:space="preserve"> ותחולה</w:t>
            </w:r>
            <w:r w:rsidRPr="00CA03BB">
              <w:rPr>
                <w:rFonts w:ascii="David" w:hAnsi="David"/>
                <w:bCs/>
                <w:sz w:val="21"/>
                <w:szCs w:val="21"/>
                <w:rtl/>
              </w:rPr>
              <w:t xml:space="preserve"> </w:t>
            </w:r>
            <w:r w:rsidR="003A2F9B">
              <w:rPr>
                <w:rFonts w:ascii="David" w:hAnsi="David" w:hint="cs"/>
                <w:b/>
                <w:sz w:val="21"/>
                <w:szCs w:val="21"/>
                <w:rtl/>
              </w:rPr>
              <w:t xml:space="preserve">- </w:t>
            </w:r>
            <w:r w:rsidR="00A1297A">
              <w:rPr>
                <w:rFonts w:ascii="David" w:hAnsi="David" w:hint="cs"/>
                <w:b/>
                <w:sz w:val="21"/>
                <w:szCs w:val="21"/>
                <w:rtl/>
              </w:rPr>
              <w:t>בניית</w:t>
            </w:r>
            <w:r w:rsidR="00C745E2">
              <w:rPr>
                <w:rFonts w:ascii="David" w:hAnsi="David" w:hint="cs"/>
                <w:b/>
                <w:sz w:val="21"/>
                <w:szCs w:val="21"/>
                <w:rtl/>
              </w:rPr>
              <w:t xml:space="preserve"> </w:t>
            </w:r>
            <w:r w:rsidR="00A1297A">
              <w:rPr>
                <w:rFonts w:ascii="David" w:hAnsi="David" w:hint="cs"/>
                <w:b/>
                <w:sz w:val="21"/>
                <w:szCs w:val="21"/>
                <w:rtl/>
              </w:rPr>
              <w:t xml:space="preserve">מסגרת הכוללת של הביקורת, </w:t>
            </w:r>
            <w:r w:rsidR="00C745E2">
              <w:rPr>
                <w:rFonts w:ascii="David" w:hAnsi="David" w:hint="cs"/>
                <w:b/>
                <w:sz w:val="21"/>
                <w:szCs w:val="21"/>
                <w:rtl/>
              </w:rPr>
              <w:t>תחול</w:t>
            </w:r>
            <w:r w:rsidR="00A1297A">
              <w:rPr>
                <w:rFonts w:ascii="David" w:hAnsi="David" w:hint="cs"/>
                <w:b/>
                <w:sz w:val="21"/>
                <w:szCs w:val="21"/>
                <w:rtl/>
              </w:rPr>
              <w:t>תה, נושאים הנדרשים בבדיקה ובקרה,</w:t>
            </w:r>
            <w:r w:rsidR="003A2F9B">
              <w:rPr>
                <w:rFonts w:ascii="David" w:hAnsi="David" w:hint="cs"/>
                <w:b/>
                <w:sz w:val="21"/>
                <w:szCs w:val="21"/>
                <w:rtl/>
              </w:rPr>
              <w:t xml:space="preserve"> </w:t>
            </w:r>
            <w:r w:rsidR="00A1297A">
              <w:rPr>
                <w:rFonts w:ascii="David" w:hAnsi="David" w:hint="cs"/>
                <w:b/>
                <w:sz w:val="21"/>
                <w:szCs w:val="21"/>
                <w:rtl/>
              </w:rPr>
              <w:t xml:space="preserve">מידעים, </w:t>
            </w:r>
            <w:r w:rsidR="003A2F9B">
              <w:rPr>
                <w:rFonts w:ascii="David" w:hAnsi="David" w:hint="cs"/>
                <w:b/>
                <w:sz w:val="21"/>
                <w:szCs w:val="21"/>
                <w:rtl/>
              </w:rPr>
              <w:t>תוכן ולוחות הזמנים הנדרשים לביצוע הביקורת</w:t>
            </w:r>
            <w:r w:rsidRPr="00CA03BB">
              <w:rPr>
                <w:rFonts w:ascii="David" w:hAnsi="David"/>
                <w:b/>
                <w:sz w:val="21"/>
                <w:szCs w:val="21"/>
                <w:rtl/>
              </w:rPr>
              <w:t>.</w:t>
            </w:r>
          </w:p>
          <w:p w14:paraId="6C92B50D" w14:textId="77777777" w:rsidR="00CA03BB" w:rsidRPr="00CA03BB" w:rsidRDefault="00C745E2" w:rsidP="007C090F">
            <w:pPr>
              <w:pStyle w:val="ListParagraph"/>
              <w:numPr>
                <w:ilvl w:val="0"/>
                <w:numId w:val="16"/>
              </w:numPr>
              <w:spacing w:line="276" w:lineRule="auto"/>
              <w:ind w:left="693"/>
              <w:rPr>
                <w:rFonts w:ascii="David" w:hAnsi="David"/>
                <w:b/>
                <w:sz w:val="21"/>
                <w:szCs w:val="21"/>
                <w:rtl/>
              </w:rPr>
            </w:pPr>
            <w:r>
              <w:rPr>
                <w:rFonts w:ascii="David" w:hAnsi="David" w:hint="cs"/>
                <w:bCs/>
                <w:sz w:val="21"/>
                <w:szCs w:val="21"/>
                <w:rtl/>
              </w:rPr>
              <w:t>בדיקות ובקרות על תהליכי ביצוע ויישום המודל בחבר</w:t>
            </w:r>
            <w:r w:rsidR="007C090F">
              <w:rPr>
                <w:rFonts w:ascii="David" w:hAnsi="David" w:hint="cs"/>
                <w:bCs/>
                <w:sz w:val="21"/>
                <w:szCs w:val="21"/>
                <w:rtl/>
              </w:rPr>
              <w:t>ות</w:t>
            </w:r>
            <w:r>
              <w:rPr>
                <w:rFonts w:ascii="David" w:hAnsi="David" w:hint="cs"/>
                <w:bCs/>
                <w:sz w:val="21"/>
                <w:szCs w:val="21"/>
                <w:rtl/>
              </w:rPr>
              <w:t xml:space="preserve"> </w:t>
            </w:r>
            <w:r>
              <w:rPr>
                <w:rFonts w:ascii="David" w:hAnsi="David"/>
                <w:bCs/>
                <w:sz w:val="21"/>
                <w:szCs w:val="21"/>
                <w:rtl/>
              </w:rPr>
              <w:t>–</w:t>
            </w:r>
            <w:r>
              <w:rPr>
                <w:rFonts w:ascii="David" w:hAnsi="David" w:hint="cs"/>
                <w:bCs/>
                <w:sz w:val="21"/>
                <w:szCs w:val="21"/>
                <w:rtl/>
              </w:rPr>
              <w:t xml:space="preserve"> </w:t>
            </w:r>
            <w:r w:rsidR="00CD64BA">
              <w:rPr>
                <w:rFonts w:ascii="David" w:hAnsi="David" w:hint="cs"/>
                <w:b/>
                <w:sz w:val="21"/>
                <w:szCs w:val="21"/>
                <w:rtl/>
              </w:rPr>
              <w:t xml:space="preserve">המבקר </w:t>
            </w:r>
            <w:r>
              <w:rPr>
                <w:rFonts w:ascii="David" w:hAnsi="David" w:hint="cs"/>
                <w:b/>
                <w:sz w:val="21"/>
                <w:szCs w:val="21"/>
                <w:rtl/>
              </w:rPr>
              <w:t>יבצע את הבקרות והבדיקות הנדרשות לצורך בחינה של בנייה ויישום נאותים של המודלי</w:t>
            </w:r>
            <w:r w:rsidR="00A1297A">
              <w:rPr>
                <w:rFonts w:ascii="David" w:hAnsi="David" w:hint="cs"/>
                <w:b/>
                <w:sz w:val="21"/>
                <w:szCs w:val="21"/>
                <w:rtl/>
              </w:rPr>
              <w:t>ם</w:t>
            </w:r>
            <w:r>
              <w:rPr>
                <w:rFonts w:ascii="David" w:hAnsi="David" w:hint="cs"/>
                <w:b/>
                <w:sz w:val="21"/>
                <w:szCs w:val="21"/>
                <w:rtl/>
              </w:rPr>
              <w:t xml:space="preserve"> </w:t>
            </w:r>
            <w:r w:rsidR="007C090F">
              <w:rPr>
                <w:rFonts w:ascii="David" w:hAnsi="David" w:hint="cs"/>
                <w:b/>
                <w:sz w:val="21"/>
                <w:szCs w:val="21"/>
                <w:rtl/>
              </w:rPr>
              <w:t xml:space="preserve">האמורים </w:t>
            </w:r>
            <w:r>
              <w:rPr>
                <w:rFonts w:ascii="David" w:hAnsi="David" w:hint="cs"/>
                <w:b/>
                <w:sz w:val="21"/>
                <w:szCs w:val="21"/>
                <w:rtl/>
              </w:rPr>
              <w:t>בחבר</w:t>
            </w:r>
            <w:r w:rsidR="007C090F">
              <w:rPr>
                <w:rFonts w:ascii="David" w:hAnsi="David" w:hint="cs"/>
                <w:b/>
                <w:sz w:val="21"/>
                <w:szCs w:val="21"/>
                <w:rtl/>
              </w:rPr>
              <w:t>ות</w:t>
            </w:r>
            <w:r>
              <w:rPr>
                <w:rFonts w:ascii="David" w:hAnsi="David" w:hint="cs"/>
                <w:b/>
                <w:sz w:val="21"/>
                <w:szCs w:val="21"/>
                <w:rtl/>
              </w:rPr>
              <w:t>.</w:t>
            </w:r>
          </w:p>
          <w:p w14:paraId="5338AFBA" w14:textId="77777777" w:rsidR="00CA03BB" w:rsidRDefault="00C745E2" w:rsidP="009668F1">
            <w:pPr>
              <w:pStyle w:val="ListParagraph"/>
              <w:numPr>
                <w:ilvl w:val="0"/>
                <w:numId w:val="16"/>
              </w:numPr>
              <w:spacing w:line="276" w:lineRule="auto"/>
              <w:ind w:left="693"/>
              <w:rPr>
                <w:rFonts w:ascii="David" w:hAnsi="David"/>
                <w:bCs/>
                <w:sz w:val="21"/>
                <w:szCs w:val="21"/>
              </w:rPr>
            </w:pPr>
            <w:r>
              <w:rPr>
                <w:rFonts w:ascii="David" w:hAnsi="David" w:hint="cs"/>
                <w:bCs/>
                <w:sz w:val="21"/>
                <w:szCs w:val="21"/>
                <w:rtl/>
              </w:rPr>
              <w:t xml:space="preserve">כתיבת דוח הכולל המלצות המבקר </w:t>
            </w:r>
            <w:r>
              <w:rPr>
                <w:rFonts w:ascii="David" w:hAnsi="David"/>
                <w:bCs/>
                <w:sz w:val="21"/>
                <w:szCs w:val="21"/>
                <w:rtl/>
              </w:rPr>
              <w:t>–</w:t>
            </w:r>
            <w:r>
              <w:rPr>
                <w:rFonts w:ascii="David" w:hAnsi="David" w:hint="cs"/>
                <w:bCs/>
                <w:sz w:val="21"/>
                <w:szCs w:val="21"/>
                <w:rtl/>
              </w:rPr>
              <w:t xml:space="preserve"> </w:t>
            </w:r>
            <w:r>
              <w:rPr>
                <w:rFonts w:ascii="David" w:hAnsi="David" w:hint="cs"/>
                <w:b/>
                <w:sz w:val="21"/>
                <w:szCs w:val="21"/>
                <w:rtl/>
              </w:rPr>
              <w:t xml:space="preserve">בסוף תהליך הביקורת, </w:t>
            </w:r>
            <w:r w:rsidR="00CD64BA">
              <w:rPr>
                <w:rFonts w:ascii="David" w:hAnsi="David" w:hint="cs"/>
                <w:b/>
                <w:sz w:val="21"/>
                <w:szCs w:val="21"/>
                <w:rtl/>
              </w:rPr>
              <w:t xml:space="preserve">המבקר </w:t>
            </w:r>
            <w:r>
              <w:rPr>
                <w:rFonts w:ascii="David" w:hAnsi="David" w:hint="cs"/>
                <w:b/>
                <w:sz w:val="21"/>
                <w:szCs w:val="21"/>
                <w:rtl/>
              </w:rPr>
              <w:t xml:space="preserve">יכתוב דוח ביקורת מסכם, כולל המלצות לשיפורים ועדכונים של </w:t>
            </w:r>
            <w:r w:rsidR="007C090F">
              <w:rPr>
                <w:rFonts w:ascii="David" w:hAnsi="David" w:hint="cs"/>
                <w:b/>
                <w:sz w:val="21"/>
                <w:szCs w:val="21"/>
                <w:rtl/>
              </w:rPr>
              <w:t>תהליך יישום וה</w:t>
            </w:r>
            <w:r w:rsidR="009668F1">
              <w:rPr>
                <w:rFonts w:ascii="David" w:hAnsi="David" w:hint="cs"/>
                <w:b/>
                <w:sz w:val="21"/>
                <w:szCs w:val="21"/>
                <w:rtl/>
              </w:rPr>
              <w:t>טמעת</w:t>
            </w:r>
            <w:r w:rsidR="007C090F">
              <w:rPr>
                <w:rFonts w:ascii="David" w:hAnsi="David" w:hint="cs"/>
                <w:b/>
                <w:sz w:val="21"/>
                <w:szCs w:val="21"/>
                <w:rtl/>
              </w:rPr>
              <w:t xml:space="preserve"> </w:t>
            </w:r>
            <w:r>
              <w:rPr>
                <w:rFonts w:ascii="David" w:hAnsi="David" w:hint="cs"/>
                <w:b/>
                <w:sz w:val="21"/>
                <w:szCs w:val="21"/>
                <w:rtl/>
              </w:rPr>
              <w:t>המודל, ככל שי</w:t>
            </w:r>
            <w:r w:rsidR="008D1907">
              <w:rPr>
                <w:rFonts w:ascii="David" w:hAnsi="David" w:hint="cs"/>
                <w:b/>
                <w:sz w:val="21"/>
                <w:szCs w:val="21"/>
                <w:rtl/>
              </w:rPr>
              <w:t>י</w:t>
            </w:r>
            <w:r>
              <w:rPr>
                <w:rFonts w:ascii="David" w:hAnsi="David" w:hint="cs"/>
                <w:b/>
                <w:sz w:val="21"/>
                <w:szCs w:val="21"/>
                <w:rtl/>
              </w:rPr>
              <w:t>דרש</w:t>
            </w:r>
            <w:r w:rsidR="007C090F">
              <w:rPr>
                <w:rFonts w:ascii="David" w:hAnsi="David" w:hint="cs"/>
                <w:b/>
                <w:sz w:val="21"/>
                <w:szCs w:val="21"/>
                <w:rtl/>
              </w:rPr>
              <w:t>ו</w:t>
            </w:r>
            <w:r w:rsidR="00CA03BB" w:rsidRPr="00CA03BB">
              <w:rPr>
                <w:rFonts w:ascii="David" w:hAnsi="David"/>
                <w:b/>
                <w:sz w:val="21"/>
                <w:szCs w:val="21"/>
                <w:rtl/>
              </w:rPr>
              <w:t>.</w:t>
            </w:r>
          </w:p>
          <w:p w14:paraId="40BA6416" w14:textId="77777777" w:rsidR="00CA03BB" w:rsidRPr="00C745E2" w:rsidRDefault="00CA03BB" w:rsidP="00CA03BB">
            <w:pPr>
              <w:pStyle w:val="ListParagraph"/>
              <w:spacing w:line="276" w:lineRule="auto"/>
              <w:ind w:left="771"/>
              <w:rPr>
                <w:rFonts w:ascii="David" w:hAnsi="David"/>
                <w:bCs/>
                <w:sz w:val="21"/>
                <w:szCs w:val="21"/>
              </w:rPr>
            </w:pPr>
          </w:p>
          <w:p w14:paraId="499E80F3" w14:textId="77777777" w:rsidR="00CA03BB" w:rsidRPr="003A2F9B" w:rsidRDefault="00CA03BB" w:rsidP="000D4712">
            <w:pPr>
              <w:pStyle w:val="ListParagraph"/>
              <w:numPr>
                <w:ilvl w:val="0"/>
                <w:numId w:val="10"/>
              </w:numPr>
              <w:spacing w:before="0" w:line="276" w:lineRule="auto"/>
              <w:ind w:left="409" w:hanging="409"/>
              <w:contextualSpacing w:val="0"/>
              <w:jc w:val="left"/>
              <w:rPr>
                <w:rFonts w:ascii="David" w:hAnsi="David"/>
                <w:bCs/>
                <w:sz w:val="21"/>
                <w:szCs w:val="21"/>
                <w:u w:val="single"/>
                <w:rtl/>
                <w:lang w:eastAsia="he-IL"/>
              </w:rPr>
            </w:pPr>
            <w:r w:rsidRPr="00121BE6">
              <w:rPr>
                <w:rFonts w:ascii="David" w:hAnsi="David"/>
                <w:bCs/>
                <w:sz w:val="21"/>
                <w:szCs w:val="21"/>
                <w:u w:val="single"/>
                <w:rtl/>
                <w:lang w:eastAsia="he-IL"/>
              </w:rPr>
              <w:t>היבטים</w:t>
            </w:r>
            <w:r w:rsidRPr="003A2F9B">
              <w:rPr>
                <w:rFonts w:ascii="David" w:hAnsi="David"/>
                <w:bCs/>
                <w:sz w:val="21"/>
                <w:szCs w:val="21"/>
                <w:u w:val="single"/>
                <w:rtl/>
                <w:lang w:eastAsia="he-IL"/>
              </w:rPr>
              <w:t xml:space="preserve"> חשובים </w:t>
            </w:r>
            <w:r w:rsidR="000D4712">
              <w:rPr>
                <w:rFonts w:ascii="David" w:hAnsi="David" w:hint="cs"/>
                <w:bCs/>
                <w:sz w:val="21"/>
                <w:szCs w:val="21"/>
                <w:u w:val="single"/>
                <w:rtl/>
                <w:lang w:eastAsia="he-IL"/>
              </w:rPr>
              <w:t>ותנאים ל</w:t>
            </w:r>
            <w:r w:rsidRPr="003A2F9B">
              <w:rPr>
                <w:rFonts w:ascii="David" w:hAnsi="David"/>
                <w:bCs/>
                <w:sz w:val="21"/>
                <w:szCs w:val="21"/>
                <w:u w:val="single"/>
                <w:rtl/>
                <w:lang w:eastAsia="he-IL"/>
              </w:rPr>
              <w:t>שירות המבוקש</w:t>
            </w:r>
            <w:r w:rsidRPr="003A2F9B">
              <w:rPr>
                <w:rFonts w:ascii="David" w:hAnsi="David" w:hint="cs"/>
                <w:bCs/>
                <w:sz w:val="21"/>
                <w:szCs w:val="21"/>
                <w:u w:val="single"/>
                <w:rtl/>
                <w:lang w:eastAsia="he-IL"/>
              </w:rPr>
              <w:t>:</w:t>
            </w:r>
          </w:p>
          <w:p w14:paraId="60C5C5C3" w14:textId="77777777" w:rsidR="008D1907" w:rsidRPr="008D1907" w:rsidRDefault="008D1907" w:rsidP="00A65AA7">
            <w:pPr>
              <w:spacing w:line="276" w:lineRule="auto"/>
              <w:ind w:firstLine="0"/>
              <w:rPr>
                <w:rFonts w:ascii="David" w:hAnsi="David"/>
                <w:b/>
                <w:sz w:val="21"/>
                <w:szCs w:val="21"/>
              </w:rPr>
            </w:pPr>
            <w:r>
              <w:rPr>
                <w:rFonts w:ascii="David" w:hAnsi="David" w:hint="cs"/>
                <w:b/>
                <w:sz w:val="21"/>
                <w:szCs w:val="21"/>
                <w:rtl/>
              </w:rPr>
              <w:t xml:space="preserve">להלן הקריטריונים העיקריים בבחינת התאמת </w:t>
            </w:r>
            <w:r w:rsidR="00CD64BA">
              <w:rPr>
                <w:rFonts w:ascii="David" w:hAnsi="David" w:hint="cs"/>
                <w:b/>
                <w:sz w:val="21"/>
                <w:szCs w:val="21"/>
                <w:rtl/>
              </w:rPr>
              <w:t>המבקר</w:t>
            </w:r>
            <w:r>
              <w:rPr>
                <w:rFonts w:ascii="David" w:hAnsi="David" w:hint="cs"/>
                <w:b/>
                <w:sz w:val="21"/>
                <w:szCs w:val="21"/>
                <w:rtl/>
              </w:rPr>
              <w:t xml:space="preserve"> לביצוע </w:t>
            </w:r>
            <w:r w:rsidR="00CD64BA">
              <w:rPr>
                <w:rFonts w:ascii="David" w:hAnsi="David" w:hint="cs"/>
                <w:b/>
                <w:sz w:val="21"/>
                <w:szCs w:val="21"/>
                <w:rtl/>
              </w:rPr>
              <w:t>השירותים</w:t>
            </w:r>
            <w:r>
              <w:rPr>
                <w:rFonts w:ascii="David" w:hAnsi="David" w:hint="cs"/>
                <w:b/>
                <w:sz w:val="21"/>
                <w:szCs w:val="21"/>
                <w:rtl/>
              </w:rPr>
              <w:t>:</w:t>
            </w:r>
          </w:p>
          <w:p w14:paraId="1E40C1BA" w14:textId="77777777" w:rsidR="00CA03BB" w:rsidRPr="00503001" w:rsidRDefault="00CA03BB" w:rsidP="00A65AA7">
            <w:pPr>
              <w:pStyle w:val="ListParagraph"/>
              <w:numPr>
                <w:ilvl w:val="0"/>
                <w:numId w:val="15"/>
              </w:numPr>
              <w:spacing w:line="276" w:lineRule="auto"/>
              <w:ind w:left="693" w:hanging="357"/>
              <w:contextualSpacing w:val="0"/>
              <w:rPr>
                <w:rFonts w:ascii="David" w:hAnsi="David"/>
                <w:b/>
                <w:sz w:val="21"/>
                <w:szCs w:val="21"/>
                <w:rtl/>
              </w:rPr>
            </w:pPr>
            <w:r w:rsidRPr="00503001">
              <w:rPr>
                <w:rFonts w:ascii="David" w:hAnsi="David"/>
                <w:bCs/>
                <w:sz w:val="21"/>
                <w:szCs w:val="21"/>
                <w:rtl/>
              </w:rPr>
              <w:t>אי- תלות או ניגוד עניינים</w:t>
            </w:r>
            <w:r w:rsidRPr="00503001">
              <w:rPr>
                <w:rFonts w:ascii="David" w:hAnsi="David"/>
                <w:b/>
                <w:sz w:val="21"/>
                <w:szCs w:val="21"/>
                <w:rtl/>
              </w:rPr>
              <w:t xml:space="preserve"> - </w:t>
            </w:r>
            <w:r w:rsidR="00CD64BA">
              <w:rPr>
                <w:rFonts w:ascii="David" w:hAnsi="David" w:hint="cs"/>
                <w:b/>
                <w:sz w:val="21"/>
                <w:szCs w:val="21"/>
                <w:rtl/>
              </w:rPr>
              <w:t>המבקר</w:t>
            </w:r>
            <w:r w:rsidR="00CD64BA" w:rsidRPr="00503001">
              <w:rPr>
                <w:rFonts w:ascii="David" w:hAnsi="David"/>
                <w:b/>
                <w:sz w:val="21"/>
                <w:szCs w:val="21"/>
                <w:rtl/>
              </w:rPr>
              <w:t xml:space="preserve"> </w:t>
            </w:r>
            <w:r w:rsidRPr="00503001">
              <w:rPr>
                <w:rFonts w:ascii="David" w:hAnsi="David"/>
                <w:b/>
                <w:sz w:val="21"/>
                <w:szCs w:val="21"/>
                <w:rtl/>
              </w:rPr>
              <w:t>צריך להיות בלתי תלוי וללא קשרי ייעוץ כלשהם לחברות הביטוח בישראל. נושא זה קריטי בהתקשרות.</w:t>
            </w:r>
          </w:p>
          <w:p w14:paraId="3554C806" w14:textId="77777777" w:rsidR="00CA03BB" w:rsidRPr="00CA03BB" w:rsidRDefault="00CA03BB" w:rsidP="00A1297A">
            <w:pPr>
              <w:pStyle w:val="ListParagraph"/>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lastRenderedPageBreak/>
              <w:t>מומחיות מקצועית</w:t>
            </w:r>
            <w:r w:rsidRPr="00CA03BB">
              <w:rPr>
                <w:rFonts w:ascii="David" w:hAnsi="David"/>
                <w:b/>
                <w:sz w:val="21"/>
                <w:szCs w:val="21"/>
                <w:rtl/>
              </w:rPr>
              <w:t xml:space="preserve"> – </w:t>
            </w:r>
            <w:r w:rsidR="00CD64BA">
              <w:rPr>
                <w:rFonts w:ascii="David" w:hAnsi="David" w:hint="cs"/>
                <w:b/>
                <w:sz w:val="21"/>
                <w:szCs w:val="21"/>
                <w:rtl/>
              </w:rPr>
              <w:t>המבקר</w:t>
            </w:r>
            <w:r w:rsidR="00CD64BA" w:rsidRPr="00CA03BB">
              <w:rPr>
                <w:rFonts w:ascii="David" w:hAnsi="David"/>
                <w:b/>
                <w:sz w:val="21"/>
                <w:szCs w:val="21"/>
                <w:rtl/>
              </w:rPr>
              <w:t xml:space="preserve"> </w:t>
            </w:r>
            <w:r w:rsidRPr="00CA03BB">
              <w:rPr>
                <w:rFonts w:ascii="David" w:hAnsi="David"/>
                <w:b/>
                <w:sz w:val="21"/>
                <w:szCs w:val="21"/>
                <w:rtl/>
              </w:rPr>
              <w:t>חייב שיהיו לו מומחיות מקצועית מוכחת בתחומי האקטואריה, הפיננסים, מודלים סטוכסטים, כולל ידע וניסיון ביישומי מיכון ובניית והטמעת מודלים אקטוארים ושילובם עם מודלים סטוכסטיים.</w:t>
            </w:r>
          </w:p>
          <w:p w14:paraId="108A64A6" w14:textId="77777777" w:rsidR="00CA03BB" w:rsidRPr="00CA03BB" w:rsidRDefault="00CA03BB" w:rsidP="00A1297A">
            <w:pPr>
              <w:pStyle w:val="ListParagraph"/>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t xml:space="preserve">היכרות טובה עם הרגולציה הרלוונטית </w:t>
            </w:r>
            <w:r w:rsidRPr="00CA03BB">
              <w:rPr>
                <w:rFonts w:ascii="David" w:hAnsi="David"/>
                <w:b/>
                <w:sz w:val="21"/>
                <w:szCs w:val="21"/>
                <w:rtl/>
              </w:rPr>
              <w:t>–</w:t>
            </w:r>
            <w:r w:rsidRPr="00CA03BB">
              <w:rPr>
                <w:rFonts w:ascii="David" w:hAnsi="David"/>
                <w:bCs/>
                <w:sz w:val="21"/>
                <w:szCs w:val="21"/>
                <w:rtl/>
              </w:rPr>
              <w:t xml:space="preserve"> </w:t>
            </w:r>
            <w:r w:rsidRPr="00CA03BB">
              <w:rPr>
                <w:rFonts w:ascii="David" w:hAnsi="David"/>
                <w:b/>
                <w:sz w:val="21"/>
                <w:szCs w:val="21"/>
                <w:rtl/>
              </w:rPr>
              <w:t xml:space="preserve"> </w:t>
            </w:r>
            <w:r w:rsidR="00CD64BA">
              <w:rPr>
                <w:rFonts w:ascii="David" w:hAnsi="David" w:hint="cs"/>
                <w:b/>
                <w:sz w:val="21"/>
                <w:szCs w:val="21"/>
                <w:rtl/>
              </w:rPr>
              <w:t>למבקר</w:t>
            </w:r>
            <w:r w:rsidR="00CD64BA" w:rsidRPr="00CA03BB">
              <w:rPr>
                <w:rFonts w:ascii="David" w:hAnsi="David"/>
                <w:b/>
                <w:sz w:val="21"/>
                <w:szCs w:val="21"/>
                <w:rtl/>
              </w:rPr>
              <w:t xml:space="preserve"> </w:t>
            </w:r>
            <w:r w:rsidRPr="00CA03BB">
              <w:rPr>
                <w:rFonts w:ascii="David" w:hAnsi="David"/>
                <w:b/>
                <w:sz w:val="21"/>
                <w:szCs w:val="21"/>
                <w:rtl/>
              </w:rPr>
              <w:t xml:space="preserve">חייבת להיות היכרות וניסיון נרחב ופרטני עם הרגולציה האירופאית בדבר סולבנסי </w:t>
            </w:r>
            <w:r w:rsidRPr="00CA03BB">
              <w:rPr>
                <w:rFonts w:ascii="David" w:hAnsi="David"/>
                <w:b/>
                <w:sz w:val="21"/>
                <w:szCs w:val="21"/>
              </w:rPr>
              <w:t>II</w:t>
            </w:r>
            <w:r w:rsidRPr="00CA03BB">
              <w:rPr>
                <w:rFonts w:ascii="David" w:hAnsi="David"/>
                <w:b/>
                <w:sz w:val="21"/>
                <w:szCs w:val="21"/>
                <w:rtl/>
              </w:rPr>
              <w:t xml:space="preserve">, ועם התקן הבינ"ל החשבונאי </w:t>
            </w:r>
            <w:r w:rsidRPr="00CA03BB">
              <w:rPr>
                <w:rFonts w:ascii="David" w:hAnsi="David"/>
                <w:b/>
                <w:sz w:val="21"/>
                <w:szCs w:val="21"/>
              </w:rPr>
              <w:t>IFRS17</w:t>
            </w:r>
            <w:r w:rsidRPr="00CA03BB">
              <w:rPr>
                <w:rFonts w:ascii="David" w:hAnsi="David"/>
                <w:b/>
                <w:sz w:val="21"/>
                <w:szCs w:val="21"/>
                <w:rtl/>
              </w:rPr>
              <w:t xml:space="preserve"> לדוחות כספיים בחברות ביטוח.</w:t>
            </w:r>
          </w:p>
          <w:p w14:paraId="2843FF4F" w14:textId="77777777" w:rsidR="00CA03BB" w:rsidRPr="00CA03BB" w:rsidRDefault="00CA03BB" w:rsidP="000D4712">
            <w:pPr>
              <w:pStyle w:val="ListParagraph"/>
              <w:numPr>
                <w:ilvl w:val="0"/>
                <w:numId w:val="15"/>
              </w:numPr>
              <w:spacing w:line="276" w:lineRule="auto"/>
              <w:ind w:left="693" w:hanging="357"/>
              <w:contextualSpacing w:val="0"/>
              <w:rPr>
                <w:rFonts w:ascii="David" w:hAnsi="David"/>
                <w:b/>
                <w:sz w:val="21"/>
                <w:szCs w:val="21"/>
                <w:rtl/>
              </w:rPr>
            </w:pPr>
            <w:r w:rsidRPr="00CA03BB">
              <w:rPr>
                <w:rFonts w:ascii="David" w:hAnsi="David"/>
                <w:bCs/>
                <w:sz w:val="21"/>
                <w:szCs w:val="21"/>
                <w:rtl/>
              </w:rPr>
              <w:t>סניפים ונוכחות במספר מדינות אירופאיות</w:t>
            </w:r>
            <w:r w:rsidRPr="00CA03BB">
              <w:rPr>
                <w:rFonts w:ascii="David" w:hAnsi="David"/>
                <w:b/>
                <w:sz w:val="21"/>
                <w:szCs w:val="21"/>
                <w:rtl/>
              </w:rPr>
              <w:t xml:space="preserve"> –  נדרש של</w:t>
            </w:r>
            <w:r w:rsidR="000D4712">
              <w:rPr>
                <w:rFonts w:ascii="David" w:hAnsi="David" w:hint="cs"/>
                <w:b/>
                <w:sz w:val="21"/>
                <w:szCs w:val="21"/>
                <w:rtl/>
              </w:rPr>
              <w:t xml:space="preserve">מבקר </w:t>
            </w:r>
            <w:r w:rsidRPr="00CA03BB">
              <w:rPr>
                <w:rFonts w:ascii="David" w:hAnsi="David"/>
                <w:b/>
                <w:sz w:val="21"/>
                <w:szCs w:val="21"/>
                <w:rtl/>
              </w:rPr>
              <w:t>יהיו סניפים ו/או נוכחות ביותר ממדינה אירופאית אחת, כדי שיוכל לספק פרספקטיבה רחבה של יישום המודל בסביבות רגולטוריות מגוונות בתוך השוק האירופאי</w:t>
            </w:r>
            <w:r w:rsidR="00503001">
              <w:rPr>
                <w:rFonts w:ascii="David" w:hAnsi="David" w:hint="cs"/>
                <w:b/>
                <w:sz w:val="21"/>
                <w:szCs w:val="21"/>
                <w:rtl/>
              </w:rPr>
              <w:t>, וכ</w:t>
            </w:r>
            <w:r w:rsidR="001B24F9">
              <w:rPr>
                <w:rFonts w:ascii="David" w:hAnsi="David" w:hint="cs"/>
                <w:b/>
                <w:sz w:val="21"/>
                <w:szCs w:val="21"/>
                <w:rtl/>
              </w:rPr>
              <w:t>ך</w:t>
            </w:r>
            <w:r w:rsidR="00503001">
              <w:rPr>
                <w:rFonts w:ascii="David" w:hAnsi="David" w:hint="cs"/>
                <w:b/>
                <w:sz w:val="21"/>
                <w:szCs w:val="21"/>
                <w:rtl/>
              </w:rPr>
              <w:t xml:space="preserve"> יוכל לספק לרשות את הפרספקטיבה מתאימה </w:t>
            </w:r>
            <w:r w:rsidR="00E0274D">
              <w:rPr>
                <w:rFonts w:ascii="David" w:hAnsi="David" w:hint="cs"/>
                <w:b/>
                <w:sz w:val="21"/>
                <w:szCs w:val="21"/>
                <w:rtl/>
              </w:rPr>
              <w:t>ורחבה</w:t>
            </w:r>
            <w:r w:rsidRPr="00CA03BB">
              <w:rPr>
                <w:rFonts w:ascii="David" w:hAnsi="David"/>
                <w:b/>
                <w:sz w:val="21"/>
                <w:szCs w:val="21"/>
                <w:rtl/>
              </w:rPr>
              <w:t>.</w:t>
            </w:r>
          </w:p>
          <w:p w14:paraId="53A64CB8" w14:textId="77777777" w:rsidR="00CA03BB" w:rsidRPr="00121BE6" w:rsidRDefault="00CA03BB" w:rsidP="00A65AA7">
            <w:pPr>
              <w:pStyle w:val="ListParagraph"/>
              <w:numPr>
                <w:ilvl w:val="0"/>
                <w:numId w:val="15"/>
              </w:numPr>
              <w:spacing w:before="0" w:line="276" w:lineRule="auto"/>
              <w:ind w:left="693" w:hanging="357"/>
              <w:contextualSpacing w:val="0"/>
              <w:rPr>
                <w:rFonts w:ascii="David" w:hAnsi="David"/>
                <w:b/>
                <w:sz w:val="21"/>
                <w:szCs w:val="21"/>
                <w:rtl/>
                <w:lang w:eastAsia="he-IL"/>
              </w:rPr>
            </w:pPr>
            <w:r w:rsidRPr="00121BE6">
              <w:rPr>
                <w:rFonts w:ascii="David" w:hAnsi="David"/>
                <w:bCs/>
                <w:sz w:val="21"/>
                <w:szCs w:val="21"/>
                <w:rtl/>
                <w:lang w:eastAsia="he-IL"/>
              </w:rPr>
              <w:t xml:space="preserve">היכרות וניסיון עבודה אירופאי </w:t>
            </w:r>
            <w:r w:rsidRPr="00121BE6">
              <w:rPr>
                <w:rFonts w:ascii="David" w:hAnsi="David"/>
                <w:b/>
                <w:sz w:val="21"/>
                <w:szCs w:val="21"/>
                <w:rtl/>
                <w:lang w:eastAsia="he-IL"/>
              </w:rPr>
              <w:t>–</w:t>
            </w:r>
            <w:r w:rsidRPr="00121BE6">
              <w:rPr>
                <w:rFonts w:ascii="David" w:hAnsi="David"/>
                <w:bCs/>
                <w:sz w:val="21"/>
                <w:szCs w:val="21"/>
                <w:rtl/>
                <w:lang w:eastAsia="he-IL"/>
              </w:rPr>
              <w:t xml:space="preserve"> </w:t>
            </w:r>
            <w:r w:rsidR="00CD64BA">
              <w:rPr>
                <w:rFonts w:ascii="David" w:hAnsi="David" w:hint="cs"/>
                <w:b/>
                <w:sz w:val="21"/>
                <w:szCs w:val="21"/>
                <w:rtl/>
                <w:lang w:eastAsia="he-IL"/>
              </w:rPr>
              <w:t>למבקר</w:t>
            </w:r>
            <w:r w:rsidR="00CD64BA" w:rsidRPr="00121BE6">
              <w:rPr>
                <w:rFonts w:ascii="David" w:hAnsi="David"/>
                <w:b/>
                <w:sz w:val="21"/>
                <w:szCs w:val="21"/>
                <w:rtl/>
                <w:lang w:eastAsia="he-IL"/>
              </w:rPr>
              <w:t xml:space="preserve"> </w:t>
            </w:r>
            <w:r w:rsidRPr="00121BE6">
              <w:rPr>
                <w:rFonts w:ascii="David" w:hAnsi="David"/>
                <w:b/>
                <w:sz w:val="21"/>
                <w:szCs w:val="21"/>
                <w:rtl/>
                <w:lang w:eastAsia="he-IL"/>
              </w:rPr>
              <w:t>חייב להיות ניסיון ביישום מודלים סטוכסטיים בפועל אצל חברות ביטוח אירופאיות</w:t>
            </w:r>
            <w:r w:rsidR="00E0274D">
              <w:rPr>
                <w:rFonts w:ascii="David" w:hAnsi="David" w:hint="cs"/>
                <w:b/>
                <w:sz w:val="21"/>
                <w:szCs w:val="21"/>
                <w:rtl/>
                <w:lang w:eastAsia="he-IL"/>
              </w:rPr>
              <w:t xml:space="preserve"> אשר יישמו מודלים אלו</w:t>
            </w:r>
            <w:r w:rsidR="00C80ED3">
              <w:rPr>
                <w:rFonts w:ascii="David" w:hAnsi="David" w:hint="cs"/>
                <w:b/>
                <w:sz w:val="21"/>
                <w:szCs w:val="21"/>
                <w:rtl/>
                <w:lang w:eastAsia="he-IL"/>
              </w:rPr>
              <w:t xml:space="preserve"> אצלם</w:t>
            </w:r>
            <w:r w:rsidRPr="00121BE6">
              <w:rPr>
                <w:rFonts w:ascii="David" w:hAnsi="David"/>
                <w:b/>
                <w:sz w:val="21"/>
                <w:szCs w:val="21"/>
                <w:rtl/>
                <w:lang w:eastAsia="he-IL"/>
              </w:rPr>
              <w:t>.</w:t>
            </w:r>
          </w:p>
          <w:p w14:paraId="2DDA1293" w14:textId="77777777" w:rsidR="00CA03BB" w:rsidRDefault="00CA03BB" w:rsidP="00A6297F">
            <w:pPr>
              <w:pStyle w:val="ListParagraph"/>
              <w:numPr>
                <w:ilvl w:val="0"/>
                <w:numId w:val="15"/>
              </w:numPr>
              <w:spacing w:before="0" w:line="276" w:lineRule="auto"/>
              <w:ind w:left="692" w:hanging="357"/>
              <w:contextualSpacing w:val="0"/>
              <w:rPr>
                <w:rFonts w:ascii="David" w:hAnsi="David"/>
                <w:b/>
                <w:sz w:val="21"/>
                <w:szCs w:val="21"/>
              </w:rPr>
            </w:pPr>
            <w:r w:rsidRPr="00CA03BB">
              <w:rPr>
                <w:rFonts w:ascii="David" w:hAnsi="David"/>
                <w:bCs/>
                <w:sz w:val="21"/>
                <w:szCs w:val="21"/>
                <w:rtl/>
              </w:rPr>
              <w:t>היכרות וניסיון עבודה מול רגולטורים</w:t>
            </w:r>
            <w:r w:rsidRPr="00CA03BB">
              <w:rPr>
                <w:rFonts w:ascii="David" w:hAnsi="David"/>
                <w:b/>
                <w:sz w:val="21"/>
                <w:szCs w:val="21"/>
                <w:rtl/>
              </w:rPr>
              <w:t xml:space="preserve"> </w:t>
            </w:r>
            <w:r w:rsidRPr="00CA03BB">
              <w:rPr>
                <w:rFonts w:ascii="David" w:hAnsi="David"/>
                <w:bCs/>
                <w:sz w:val="21"/>
                <w:szCs w:val="21"/>
                <w:rtl/>
              </w:rPr>
              <w:t>באירופה</w:t>
            </w:r>
            <w:r w:rsidRPr="00CA03BB">
              <w:rPr>
                <w:rFonts w:ascii="David" w:hAnsi="David"/>
                <w:b/>
                <w:sz w:val="21"/>
                <w:szCs w:val="21"/>
                <w:rtl/>
              </w:rPr>
              <w:t xml:space="preserve"> – </w:t>
            </w:r>
            <w:r w:rsidR="00CD64BA">
              <w:rPr>
                <w:rFonts w:ascii="David" w:hAnsi="David" w:hint="cs"/>
                <w:b/>
                <w:sz w:val="21"/>
                <w:szCs w:val="21"/>
                <w:rtl/>
              </w:rPr>
              <w:t>המבקר</w:t>
            </w:r>
            <w:r w:rsidR="00CD64BA" w:rsidRPr="00CA03BB">
              <w:rPr>
                <w:rFonts w:ascii="David" w:hAnsi="David"/>
                <w:b/>
                <w:sz w:val="21"/>
                <w:szCs w:val="21"/>
                <w:rtl/>
              </w:rPr>
              <w:t xml:space="preserve"> </w:t>
            </w:r>
            <w:r w:rsidRPr="00CA03BB">
              <w:rPr>
                <w:rFonts w:ascii="David" w:hAnsi="David"/>
                <w:b/>
                <w:sz w:val="21"/>
                <w:szCs w:val="21"/>
                <w:rtl/>
              </w:rPr>
              <w:t xml:space="preserve">צריך ניסיון מוכח </w:t>
            </w:r>
            <w:r w:rsidR="00C80ED3">
              <w:rPr>
                <w:rFonts w:ascii="David" w:hAnsi="David" w:hint="cs"/>
                <w:b/>
                <w:sz w:val="21"/>
                <w:szCs w:val="21"/>
                <w:rtl/>
              </w:rPr>
              <w:t xml:space="preserve">לעבודה </w:t>
            </w:r>
            <w:r w:rsidRPr="00CA03BB">
              <w:rPr>
                <w:rFonts w:ascii="David" w:hAnsi="David"/>
                <w:b/>
                <w:sz w:val="21"/>
                <w:szCs w:val="21"/>
                <w:rtl/>
              </w:rPr>
              <w:t>הקשור</w:t>
            </w:r>
            <w:r w:rsidR="00C80ED3">
              <w:rPr>
                <w:rFonts w:ascii="David" w:hAnsi="David" w:hint="cs"/>
                <w:b/>
                <w:sz w:val="21"/>
                <w:szCs w:val="21"/>
                <w:rtl/>
              </w:rPr>
              <w:t>ה</w:t>
            </w:r>
            <w:r w:rsidRPr="00CA03BB">
              <w:rPr>
                <w:rFonts w:ascii="David" w:hAnsi="David"/>
                <w:b/>
                <w:sz w:val="21"/>
                <w:szCs w:val="21"/>
                <w:rtl/>
              </w:rPr>
              <w:t xml:space="preserve"> לדרישות רגולטורים באירופה מחברות הביטוח עליהם הם מפקחים, בדבר יישום מודלים סטוכסטים בחברות הביטוח.</w:t>
            </w:r>
          </w:p>
          <w:p w14:paraId="2207622D" w14:textId="77777777" w:rsidR="003F1C0C" w:rsidRPr="00CA03BB" w:rsidRDefault="003F1C0C" w:rsidP="00A6297F">
            <w:pPr>
              <w:pStyle w:val="ListParagraph"/>
              <w:numPr>
                <w:ilvl w:val="0"/>
                <w:numId w:val="15"/>
              </w:numPr>
              <w:spacing w:before="0" w:line="276" w:lineRule="auto"/>
              <w:ind w:left="692" w:hanging="357"/>
              <w:contextualSpacing w:val="0"/>
              <w:rPr>
                <w:rFonts w:ascii="David" w:hAnsi="David"/>
                <w:b/>
                <w:sz w:val="21"/>
                <w:szCs w:val="21"/>
              </w:rPr>
            </w:pPr>
            <w:r>
              <w:rPr>
                <w:rFonts w:ascii="David" w:hAnsi="David" w:hint="cs"/>
                <w:bCs/>
                <w:sz w:val="21"/>
                <w:szCs w:val="21"/>
                <w:rtl/>
              </w:rPr>
              <w:t xml:space="preserve">היכרות עם השוק בישראל </w:t>
            </w:r>
            <w:r>
              <w:rPr>
                <w:rFonts w:ascii="David" w:hAnsi="David"/>
                <w:b/>
                <w:sz w:val="21"/>
                <w:szCs w:val="21"/>
                <w:rtl/>
              </w:rPr>
              <w:t>–</w:t>
            </w:r>
            <w:r>
              <w:rPr>
                <w:rFonts w:ascii="David" w:hAnsi="David" w:hint="cs"/>
                <w:b/>
                <w:sz w:val="21"/>
                <w:szCs w:val="21"/>
                <w:rtl/>
              </w:rPr>
              <w:t xml:space="preserve"> המבקר צריך שתהיה לו היכרות עם המוצרים הרלוונטיים בישראל לחישוב מודל הסטוכסטי</w:t>
            </w:r>
            <w:r w:rsidR="008E41B3">
              <w:rPr>
                <w:rFonts w:ascii="David" w:hAnsi="David" w:hint="cs"/>
                <w:b/>
                <w:sz w:val="21"/>
                <w:szCs w:val="21"/>
                <w:rtl/>
              </w:rPr>
              <w:t xml:space="preserve"> וכן ניסיון עבודה עם הרשות.</w:t>
            </w:r>
          </w:p>
        </w:tc>
      </w:tr>
    </w:tbl>
    <w:p w14:paraId="21CE79C9" w14:textId="77777777" w:rsidR="00CA03BB" w:rsidRPr="00121BE6" w:rsidRDefault="0032065F" w:rsidP="00CA03BB">
      <w:pPr>
        <w:ind w:hanging="1"/>
        <w:rPr>
          <w:rFonts w:ascii="David" w:hAnsi="David"/>
          <w:bCs/>
          <w:sz w:val="16"/>
          <w:szCs w:val="16"/>
          <w:rtl/>
        </w:rPr>
      </w:pPr>
      <w:r>
        <w:rPr>
          <w:noProof/>
          <w:lang w:eastAsia="en-US"/>
        </w:rPr>
        <w:lastRenderedPageBreak/>
        <w:drawing>
          <wp:anchor distT="0" distB="0" distL="114300" distR="114300" simplePos="0" relativeHeight="251660288" behindDoc="0" locked="0" layoutInCell="1" allowOverlap="1" wp14:anchorId="71C6D2F3" wp14:editId="7397BAEC">
            <wp:simplePos x="0" y="0"/>
            <wp:positionH relativeFrom="column">
              <wp:posOffset>1513510</wp:posOffset>
            </wp:positionH>
            <wp:positionV relativeFrom="paragraph">
              <wp:posOffset>101600</wp:posOffset>
            </wp:positionV>
            <wp:extent cx="189230" cy="159385"/>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230" cy="159385"/>
                    </a:xfrm>
                    <a:prstGeom prst="rect">
                      <a:avLst/>
                    </a:prstGeom>
                  </pic:spPr>
                </pic:pic>
              </a:graphicData>
            </a:graphic>
            <wp14:sizeRelH relativeFrom="margin">
              <wp14:pctWidth>0</wp14:pctWidth>
            </wp14:sizeRelH>
            <wp14:sizeRelV relativeFrom="margin">
              <wp14:pctHeight>0</wp14:pctHeight>
            </wp14:sizeRelV>
          </wp:anchor>
        </w:drawing>
      </w:r>
    </w:p>
    <w:p w14:paraId="0922DB48" w14:textId="77777777" w:rsidR="00CA03BB" w:rsidRPr="00121BE6" w:rsidRDefault="00CA03BB" w:rsidP="0032065F">
      <w:pPr>
        <w:ind w:hanging="1"/>
        <w:rPr>
          <w:rFonts w:ascii="David" w:hAnsi="David"/>
          <w:b/>
          <w:sz w:val="21"/>
          <w:szCs w:val="21"/>
          <w:rtl/>
        </w:rPr>
      </w:pPr>
      <w:r w:rsidRPr="00121BE6">
        <w:rPr>
          <w:rFonts w:ascii="David" w:hAnsi="David"/>
          <w:bCs/>
          <w:sz w:val="21"/>
          <w:szCs w:val="21"/>
          <w:rtl/>
        </w:rPr>
        <w:t xml:space="preserve">האם קיים בנושא זה </w:t>
      </w:r>
      <w:r w:rsidRPr="00121BE6">
        <w:rPr>
          <w:rFonts w:ascii="David" w:hAnsi="David"/>
          <w:b/>
          <w:sz w:val="21"/>
          <w:szCs w:val="21"/>
          <w:rtl/>
        </w:rPr>
        <w:t xml:space="preserve">מכרז מרכזי של החשב הכללי או גורם ממשלתי מוסמך אחר?      </w:t>
      </w:r>
      <w:r w:rsidRPr="00121BE6">
        <w:rPr>
          <w:rFonts w:ascii="David" w:hAnsi="David"/>
          <w:b/>
          <w:sz w:val="21"/>
          <w:szCs w:val="21"/>
        </w:rPr>
        <w:sym w:font="Wingdings" w:char="F072"/>
      </w:r>
      <w:r w:rsidRPr="00121BE6">
        <w:rPr>
          <w:rFonts w:ascii="David" w:hAnsi="David"/>
          <w:b/>
          <w:sz w:val="21"/>
          <w:szCs w:val="21"/>
          <w:rtl/>
        </w:rPr>
        <w:t xml:space="preserve">  כן</w:t>
      </w:r>
      <w:r w:rsidR="00D30640">
        <w:rPr>
          <w:rFonts w:ascii="David" w:hAnsi="David" w:hint="cs"/>
          <w:b/>
          <w:sz w:val="21"/>
          <w:szCs w:val="21"/>
          <w:rtl/>
        </w:rPr>
        <w:t xml:space="preserve"> </w:t>
      </w:r>
      <w:r w:rsidRPr="00121BE6">
        <w:rPr>
          <w:rFonts w:ascii="David" w:hAnsi="David"/>
          <w:b/>
          <w:sz w:val="21"/>
          <w:szCs w:val="21"/>
          <w:rtl/>
        </w:rPr>
        <w:t xml:space="preserve">   </w:t>
      </w:r>
      <w:r w:rsidRPr="00121BE6">
        <w:rPr>
          <w:rFonts w:ascii="David" w:hAnsi="David"/>
          <w:b/>
          <w:sz w:val="22"/>
          <w:szCs w:val="22"/>
          <w:rtl/>
        </w:rPr>
        <w:t xml:space="preserve">  </w:t>
      </w:r>
      <w:r w:rsidRPr="00121BE6">
        <w:rPr>
          <w:rFonts w:ascii="David" w:hAnsi="David"/>
          <w:b/>
          <w:sz w:val="21"/>
          <w:szCs w:val="21"/>
          <w:rtl/>
        </w:rPr>
        <w:t xml:space="preserve">  לא</w:t>
      </w:r>
    </w:p>
    <w:p w14:paraId="194302AB" w14:textId="77777777" w:rsidR="00CA03BB" w:rsidRPr="00121BE6" w:rsidRDefault="00CA03BB" w:rsidP="00CA03BB">
      <w:pPr>
        <w:ind w:hanging="1"/>
        <w:rPr>
          <w:rFonts w:ascii="David" w:hAnsi="David"/>
          <w:bCs/>
          <w:sz w:val="10"/>
          <w:szCs w:val="10"/>
          <w:rtl/>
        </w:rPr>
      </w:pPr>
    </w:p>
    <w:p w14:paraId="3ACA25B9" w14:textId="77777777" w:rsidR="00CA03BB" w:rsidRPr="00121BE6" w:rsidRDefault="0032065F" w:rsidP="00CA03BB">
      <w:pPr>
        <w:ind w:hanging="1"/>
        <w:rPr>
          <w:rFonts w:ascii="David" w:hAnsi="David"/>
          <w:b/>
          <w:sz w:val="21"/>
          <w:szCs w:val="21"/>
          <w:rtl/>
        </w:rPr>
      </w:pPr>
      <w:r>
        <w:rPr>
          <w:noProof/>
          <w:lang w:eastAsia="en-US"/>
        </w:rPr>
        <w:drawing>
          <wp:anchor distT="0" distB="0" distL="114300" distR="114300" simplePos="0" relativeHeight="251662336" behindDoc="0" locked="0" layoutInCell="1" allowOverlap="1" wp14:anchorId="1EEAD950" wp14:editId="329F82FE">
            <wp:simplePos x="0" y="0"/>
            <wp:positionH relativeFrom="column">
              <wp:posOffset>3974770</wp:posOffset>
            </wp:positionH>
            <wp:positionV relativeFrom="paragraph">
              <wp:posOffset>123190</wp:posOffset>
            </wp:positionV>
            <wp:extent cx="189230" cy="159385"/>
            <wp:effectExtent l="0" t="0" r="127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89230" cy="159385"/>
                    </a:xfrm>
                    <a:prstGeom prst="rect">
                      <a:avLst/>
                    </a:prstGeom>
                  </pic:spPr>
                </pic:pic>
              </a:graphicData>
            </a:graphic>
            <wp14:sizeRelH relativeFrom="margin">
              <wp14:pctWidth>0</wp14:pctWidth>
            </wp14:sizeRelH>
            <wp14:sizeRelV relativeFrom="margin">
              <wp14:pctHeight>0</wp14:pctHeight>
            </wp14:sizeRelV>
          </wp:anchor>
        </w:drawing>
      </w:r>
      <w:r w:rsidR="00CA03BB" w:rsidRPr="00121BE6">
        <w:rPr>
          <w:rFonts w:ascii="David" w:hAnsi="David"/>
          <w:bCs/>
          <w:sz w:val="21"/>
          <w:szCs w:val="21"/>
          <w:rtl/>
        </w:rPr>
        <w:t>סוג ההתקשרות</w:t>
      </w:r>
      <w:r w:rsidR="00CA03BB" w:rsidRPr="00121BE6">
        <w:rPr>
          <w:rFonts w:ascii="David" w:hAnsi="David"/>
          <w:b/>
          <w:sz w:val="21"/>
          <w:szCs w:val="21"/>
          <w:rtl/>
        </w:rPr>
        <w:t xml:space="preserve">: (סמן </w:t>
      </w:r>
      <w:r w:rsidR="00CA03BB" w:rsidRPr="00121BE6">
        <w:rPr>
          <w:rFonts w:ascii="David" w:hAnsi="David"/>
          <w:b/>
          <w:sz w:val="21"/>
          <w:szCs w:val="21"/>
        </w:rPr>
        <w:t>X</w:t>
      </w:r>
      <w:r w:rsidR="00CA03BB" w:rsidRPr="00121BE6">
        <w:rPr>
          <w:rFonts w:ascii="David" w:hAnsi="David"/>
          <w:b/>
          <w:sz w:val="21"/>
          <w:szCs w:val="21"/>
          <w:rtl/>
        </w:rPr>
        <w:t xml:space="preserve"> במקום המתאים)</w:t>
      </w:r>
    </w:p>
    <w:tbl>
      <w:tblPr>
        <w:bidiVisual/>
        <w:tblW w:w="9178" w:type="dxa"/>
        <w:tblLayout w:type="fixed"/>
        <w:tblLook w:val="04A0" w:firstRow="1" w:lastRow="0" w:firstColumn="1" w:lastColumn="0" w:noHBand="0" w:noVBand="1"/>
      </w:tblPr>
      <w:tblGrid>
        <w:gridCol w:w="2600"/>
        <w:gridCol w:w="485"/>
        <w:gridCol w:w="2629"/>
        <w:gridCol w:w="348"/>
        <w:gridCol w:w="3068"/>
        <w:gridCol w:w="48"/>
      </w:tblGrid>
      <w:tr w:rsidR="00CA03BB" w:rsidRPr="00121BE6" w14:paraId="424B84E1" w14:textId="77777777" w:rsidTr="009F7555">
        <w:tc>
          <w:tcPr>
            <w:tcW w:w="3085" w:type="dxa"/>
            <w:gridSpan w:val="2"/>
            <w:hideMark/>
          </w:tcPr>
          <w:p w14:paraId="78160E9C" w14:textId="77777777" w:rsidR="00CA03BB" w:rsidRPr="00121BE6" w:rsidRDefault="00CA03BB" w:rsidP="009F7555">
            <w:pPr>
              <w:ind w:right="283" w:hanging="1"/>
              <w:rPr>
                <w:rFonts w:ascii="David" w:hAnsi="David"/>
                <w:b/>
                <w:sz w:val="21"/>
                <w:szCs w:val="21"/>
              </w:rPr>
            </w:pPr>
            <w:r w:rsidRPr="00121BE6">
              <w:rPr>
                <w:rFonts w:ascii="David" w:hAnsi="David"/>
                <w:b/>
                <w:sz w:val="21"/>
                <w:szCs w:val="21"/>
                <w:rtl/>
              </w:rPr>
              <w:t xml:space="preserve">   </w:t>
            </w:r>
            <w:r w:rsidRPr="00121BE6">
              <w:rPr>
                <w:rFonts w:ascii="David" w:hAnsi="David"/>
                <w:b/>
                <w:sz w:val="21"/>
                <w:szCs w:val="21"/>
              </w:rPr>
              <w:sym w:font="Wingdings" w:char="F072"/>
            </w:r>
            <w:r w:rsidRPr="00121BE6">
              <w:rPr>
                <w:rFonts w:ascii="David" w:hAnsi="David"/>
                <w:b/>
                <w:sz w:val="21"/>
                <w:szCs w:val="21"/>
                <w:rtl/>
              </w:rPr>
              <w:t xml:space="preserve">  טובין</w:t>
            </w:r>
          </w:p>
        </w:tc>
        <w:tc>
          <w:tcPr>
            <w:tcW w:w="2977" w:type="dxa"/>
            <w:gridSpan w:val="2"/>
            <w:hideMark/>
          </w:tcPr>
          <w:p w14:paraId="013B5FCD" w14:textId="77777777" w:rsidR="00CA03BB" w:rsidRPr="00121BE6" w:rsidRDefault="0032065F" w:rsidP="009F7555">
            <w:pPr>
              <w:ind w:right="283" w:hanging="1"/>
              <w:rPr>
                <w:rFonts w:ascii="David" w:hAnsi="David"/>
                <w:b/>
                <w:sz w:val="21"/>
                <w:szCs w:val="21"/>
              </w:rPr>
            </w:pPr>
            <w:r>
              <w:rPr>
                <w:rFonts w:ascii="David" w:hAnsi="David" w:hint="cs"/>
                <w:b/>
                <w:sz w:val="21"/>
                <w:szCs w:val="21"/>
                <w:rtl/>
              </w:rPr>
              <w:t xml:space="preserve">  </w:t>
            </w:r>
            <w:r w:rsidR="00CA03BB" w:rsidRPr="00121BE6">
              <w:rPr>
                <w:rFonts w:ascii="David" w:hAnsi="David"/>
                <w:b/>
                <w:sz w:val="21"/>
                <w:szCs w:val="21"/>
                <w:rtl/>
              </w:rPr>
              <w:t xml:space="preserve">  שירותים</w:t>
            </w:r>
          </w:p>
        </w:tc>
        <w:tc>
          <w:tcPr>
            <w:tcW w:w="3116" w:type="dxa"/>
            <w:gridSpan w:val="2"/>
          </w:tcPr>
          <w:p w14:paraId="5DD6E8F4" w14:textId="77777777" w:rsidR="00CA03BB" w:rsidRPr="00121BE6" w:rsidRDefault="00CA03BB" w:rsidP="009F7555">
            <w:pPr>
              <w:ind w:right="283" w:hanging="1"/>
              <w:rPr>
                <w:rFonts w:ascii="David" w:hAnsi="David"/>
                <w:b/>
                <w:sz w:val="21"/>
                <w:szCs w:val="21"/>
                <w:rtl/>
              </w:rPr>
            </w:pPr>
            <w:r w:rsidRPr="00121BE6">
              <w:rPr>
                <w:rFonts w:ascii="David" w:hAnsi="David"/>
                <w:b/>
                <w:sz w:val="21"/>
                <w:szCs w:val="21"/>
              </w:rPr>
              <w:sym w:font="Wingdings" w:char="F072"/>
            </w:r>
            <w:r w:rsidRPr="00121BE6">
              <w:rPr>
                <w:rFonts w:ascii="David" w:hAnsi="David"/>
                <w:b/>
                <w:sz w:val="21"/>
                <w:szCs w:val="21"/>
                <w:rtl/>
              </w:rPr>
              <w:t xml:space="preserve">  ביצוע עבודה</w:t>
            </w:r>
          </w:p>
          <w:p w14:paraId="18B3BC4D" w14:textId="77777777" w:rsidR="00CA03BB" w:rsidRPr="00121BE6" w:rsidRDefault="00CA03BB" w:rsidP="009F7555">
            <w:pPr>
              <w:ind w:right="283" w:hanging="1"/>
              <w:rPr>
                <w:rFonts w:ascii="David" w:hAnsi="David"/>
                <w:b/>
                <w:sz w:val="10"/>
                <w:szCs w:val="10"/>
              </w:rPr>
            </w:pPr>
          </w:p>
        </w:tc>
      </w:tr>
      <w:tr w:rsidR="00CA03BB" w:rsidRPr="00121BE6" w14:paraId="09A2A67B" w14:textId="77777777"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14:paraId="66357A56" w14:textId="77777777" w:rsidR="00CA03BB" w:rsidRPr="00121BE6" w:rsidRDefault="00CA03BB" w:rsidP="009F7555">
            <w:pPr>
              <w:ind w:hanging="1"/>
              <w:rPr>
                <w:rFonts w:ascii="David" w:hAnsi="David"/>
                <w:bCs/>
                <w:sz w:val="21"/>
                <w:szCs w:val="21"/>
                <w:rtl/>
              </w:rPr>
            </w:pPr>
            <w:r w:rsidRPr="00121BE6">
              <w:rPr>
                <w:rFonts w:ascii="David" w:hAnsi="David"/>
                <w:bCs/>
                <w:sz w:val="21"/>
                <w:szCs w:val="21"/>
                <w:rtl/>
              </w:rPr>
              <w:t>שם הספק:</w:t>
            </w:r>
          </w:p>
        </w:tc>
        <w:tc>
          <w:tcPr>
            <w:tcW w:w="6530" w:type="dxa"/>
            <w:gridSpan w:val="4"/>
          </w:tcPr>
          <w:p w14:paraId="2CA323D6" w14:textId="77777777" w:rsidR="00CA03BB" w:rsidRPr="00121BE6" w:rsidRDefault="00CA03BB" w:rsidP="009F7555">
            <w:pPr>
              <w:spacing w:line="276" w:lineRule="auto"/>
              <w:ind w:hanging="1"/>
              <w:rPr>
                <w:rFonts w:ascii="David" w:hAnsi="David"/>
                <w:bCs/>
                <w:sz w:val="21"/>
                <w:szCs w:val="21"/>
                <w:highlight w:val="yellow"/>
              </w:rPr>
            </w:pPr>
            <w:r w:rsidRPr="00121BE6">
              <w:rPr>
                <w:rFonts w:ascii="David" w:hAnsi="David"/>
                <w:bCs/>
                <w:sz w:val="21"/>
                <w:szCs w:val="21"/>
              </w:rPr>
              <w:t xml:space="preserve"> Oliver Wyman GmbH</w:t>
            </w:r>
            <w:r w:rsidRPr="00121BE6">
              <w:rPr>
                <w:rFonts w:ascii="David" w:hAnsi="David"/>
                <w:bCs/>
                <w:sz w:val="21"/>
                <w:szCs w:val="21"/>
                <w:highlight w:val="yellow"/>
                <w:rtl/>
              </w:rPr>
              <w:t xml:space="preserve"> </w:t>
            </w:r>
          </w:p>
        </w:tc>
      </w:tr>
      <w:tr w:rsidR="00CA03BB" w:rsidRPr="00121BE6" w14:paraId="5B50BC87" w14:textId="77777777"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14:paraId="3FD97913" w14:textId="77777777" w:rsidR="00CA03BB" w:rsidRPr="00121BE6" w:rsidRDefault="00CA03BB" w:rsidP="009F7555">
            <w:pPr>
              <w:ind w:hanging="1"/>
              <w:rPr>
                <w:rFonts w:ascii="David" w:hAnsi="David"/>
                <w:bCs/>
                <w:sz w:val="21"/>
                <w:szCs w:val="21"/>
                <w:rtl/>
              </w:rPr>
            </w:pPr>
            <w:r w:rsidRPr="00121BE6">
              <w:rPr>
                <w:rFonts w:ascii="David" w:hAnsi="David"/>
                <w:bCs/>
                <w:sz w:val="21"/>
                <w:szCs w:val="21"/>
                <w:rtl/>
              </w:rPr>
              <w:t xml:space="preserve">מספר הספק </w:t>
            </w:r>
          </w:p>
          <w:p w14:paraId="1506B72E" w14:textId="77777777"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(ח.פ/ח.צ/ע.מ/מספר עמותה) </w:t>
            </w:r>
          </w:p>
        </w:tc>
        <w:tc>
          <w:tcPr>
            <w:tcW w:w="6530" w:type="dxa"/>
            <w:gridSpan w:val="4"/>
          </w:tcPr>
          <w:p w14:paraId="3DAE1B0E" w14:textId="77777777" w:rsidR="00CA03BB" w:rsidRPr="00121BE6" w:rsidRDefault="00CA03BB" w:rsidP="009F7555">
            <w:pPr>
              <w:ind w:hanging="1"/>
              <w:rPr>
                <w:rFonts w:ascii="David" w:hAnsi="David"/>
                <w:b/>
                <w:sz w:val="21"/>
                <w:szCs w:val="21"/>
                <w:highlight w:val="yellow"/>
              </w:rPr>
            </w:pPr>
            <w:r w:rsidRPr="00121BE6">
              <w:rPr>
                <w:rFonts w:ascii="David" w:hAnsi="David"/>
                <w:bCs/>
                <w:sz w:val="21"/>
                <w:szCs w:val="21"/>
              </w:rPr>
              <w:t>Registergericht München, Handelsregister-Nr. HRB 103619</w:t>
            </w:r>
          </w:p>
        </w:tc>
      </w:tr>
      <w:tr w:rsidR="00CA03BB" w:rsidRPr="00121BE6" w14:paraId="3A2C699E" w14:textId="77777777"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14:paraId="435D7C15" w14:textId="77777777"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ספק זה הנו: </w:t>
            </w:r>
          </w:p>
        </w:tc>
        <w:tc>
          <w:tcPr>
            <w:tcW w:w="3114" w:type="dxa"/>
            <w:gridSpan w:val="2"/>
            <w:hideMark/>
          </w:tcPr>
          <w:p w14:paraId="746E00D3" w14:textId="77777777" w:rsidR="00CA03BB" w:rsidRPr="00121BE6" w:rsidRDefault="00CA03BB" w:rsidP="009F7555">
            <w:pPr>
              <w:ind w:hanging="1"/>
              <w:rPr>
                <w:rFonts w:ascii="David" w:hAnsi="David"/>
                <w:b/>
                <w:sz w:val="21"/>
                <w:szCs w:val="21"/>
              </w:rPr>
            </w:pPr>
            <w:r w:rsidRPr="00121BE6">
              <w:rPr>
                <w:rFonts w:ascii="David" w:hAnsi="David"/>
                <w:b/>
                <w:sz w:val="21"/>
                <w:szCs w:val="21"/>
              </w:rPr>
              <w:sym w:font="Wingdings" w:char="F072"/>
            </w:r>
            <w:r w:rsidRPr="00121BE6">
              <w:rPr>
                <w:rFonts w:ascii="David" w:hAnsi="David"/>
                <w:b/>
                <w:sz w:val="21"/>
                <w:szCs w:val="21"/>
                <w:rtl/>
              </w:rPr>
              <w:t xml:space="preserve">ספק יחיד </w:t>
            </w:r>
          </w:p>
        </w:tc>
        <w:tc>
          <w:tcPr>
            <w:tcW w:w="3416" w:type="dxa"/>
            <w:gridSpan w:val="2"/>
            <w:hideMark/>
          </w:tcPr>
          <w:p w14:paraId="3B229EA1" w14:textId="77777777" w:rsidR="00CA03BB" w:rsidRPr="00121BE6" w:rsidRDefault="0032065F" w:rsidP="009F7555">
            <w:pPr>
              <w:ind w:hanging="1"/>
              <w:rPr>
                <w:rFonts w:ascii="David" w:hAnsi="David"/>
                <w:b/>
                <w:sz w:val="21"/>
                <w:szCs w:val="21"/>
                <w:rtl/>
              </w:rPr>
            </w:pPr>
            <w:r>
              <w:rPr>
                <w:noProof/>
                <w:lang w:eastAsia="en-US"/>
              </w:rPr>
              <w:drawing>
                <wp:anchor distT="0" distB="0" distL="114300" distR="114300" simplePos="0" relativeHeight="251664384" behindDoc="0" locked="0" layoutInCell="1" allowOverlap="1" wp14:anchorId="2C711534" wp14:editId="094737F2">
                  <wp:simplePos x="0" y="0"/>
                  <wp:positionH relativeFrom="column">
                    <wp:posOffset>1918142</wp:posOffset>
                  </wp:positionH>
                  <wp:positionV relativeFrom="paragraph">
                    <wp:posOffset>-2488</wp:posOffset>
                  </wp:positionV>
                  <wp:extent cx="173700" cy="146304"/>
                  <wp:effectExtent l="0" t="0" r="0" b="635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74392" cy="146887"/>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hint="cs"/>
                <w:b/>
                <w:sz w:val="21"/>
                <w:szCs w:val="21"/>
                <w:rtl/>
              </w:rPr>
              <w:t xml:space="preserve">     </w:t>
            </w:r>
            <w:r w:rsidR="00CA03BB" w:rsidRPr="00121BE6">
              <w:rPr>
                <w:rFonts w:ascii="David" w:hAnsi="David"/>
                <w:b/>
                <w:sz w:val="21"/>
                <w:szCs w:val="21"/>
                <w:rtl/>
              </w:rPr>
              <w:t xml:space="preserve">ספק חוץ </w:t>
            </w:r>
          </w:p>
        </w:tc>
      </w:tr>
      <w:tr w:rsidR="00CA03BB" w:rsidRPr="00121BE6" w14:paraId="127F9663" w14:textId="77777777"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14:paraId="54DCB826" w14:textId="77777777" w:rsidR="00CA03BB" w:rsidRPr="00121BE6" w:rsidRDefault="00CA03BB" w:rsidP="009F7555">
            <w:pPr>
              <w:ind w:hanging="1"/>
              <w:rPr>
                <w:rFonts w:ascii="David" w:hAnsi="David"/>
                <w:bCs/>
                <w:sz w:val="21"/>
                <w:szCs w:val="21"/>
              </w:rPr>
            </w:pPr>
            <w:r w:rsidRPr="00121BE6">
              <w:rPr>
                <w:rFonts w:ascii="David" w:hAnsi="David"/>
                <w:bCs/>
                <w:sz w:val="21"/>
                <w:szCs w:val="21"/>
                <w:rtl/>
              </w:rPr>
              <w:t>אומדן ההתקשרות:</w:t>
            </w:r>
          </w:p>
        </w:tc>
        <w:tc>
          <w:tcPr>
            <w:tcW w:w="6530" w:type="dxa"/>
            <w:gridSpan w:val="4"/>
          </w:tcPr>
          <w:p w14:paraId="32917D45" w14:textId="483D9DD4" w:rsidR="00CA03BB" w:rsidRPr="00121BE6" w:rsidRDefault="00962A45" w:rsidP="00B30002">
            <w:pPr>
              <w:ind w:hanging="1"/>
              <w:rPr>
                <w:rFonts w:ascii="David" w:hAnsi="David"/>
                <w:b/>
                <w:sz w:val="21"/>
                <w:szCs w:val="21"/>
              </w:rPr>
            </w:pPr>
            <w:r>
              <w:rPr>
                <w:rFonts w:ascii="David" w:hAnsi="David" w:hint="cs"/>
                <w:b/>
                <w:sz w:val="21"/>
                <w:szCs w:val="21"/>
                <w:rtl/>
              </w:rPr>
              <w:t>90</w:t>
            </w:r>
            <w:r w:rsidR="00CA03BB">
              <w:rPr>
                <w:rFonts w:ascii="David" w:hAnsi="David" w:hint="cs"/>
                <w:b/>
                <w:sz w:val="21"/>
                <w:szCs w:val="21"/>
                <w:rtl/>
              </w:rPr>
              <w:t>,</w:t>
            </w:r>
            <w:r>
              <w:rPr>
                <w:rFonts w:ascii="David" w:hAnsi="David" w:hint="cs"/>
                <w:b/>
                <w:sz w:val="21"/>
                <w:szCs w:val="21"/>
                <w:rtl/>
              </w:rPr>
              <w:t>0</w:t>
            </w:r>
            <w:r w:rsidR="00CA03BB" w:rsidRPr="00121BE6">
              <w:rPr>
                <w:rFonts w:ascii="David" w:hAnsi="David"/>
                <w:b/>
                <w:sz w:val="21"/>
                <w:szCs w:val="21"/>
                <w:rtl/>
              </w:rPr>
              <w:t xml:space="preserve">00 יורו (כ - </w:t>
            </w:r>
            <w:r>
              <w:rPr>
                <w:rFonts w:ascii="David" w:hAnsi="David" w:hint="cs"/>
                <w:b/>
                <w:sz w:val="21"/>
                <w:szCs w:val="21"/>
                <w:rtl/>
              </w:rPr>
              <w:t>322</w:t>
            </w:r>
            <w:r w:rsidR="00CA03BB" w:rsidRPr="00121BE6">
              <w:rPr>
                <w:rFonts w:ascii="David" w:hAnsi="David"/>
                <w:b/>
                <w:sz w:val="21"/>
                <w:szCs w:val="21"/>
                <w:rtl/>
              </w:rPr>
              <w:t>,000 ₪) בתוספת מע"מ (ככל שיידרש לפי חוק מע"מ)</w:t>
            </w:r>
          </w:p>
        </w:tc>
      </w:tr>
      <w:tr w:rsidR="00CA03BB" w:rsidRPr="00121BE6" w14:paraId="021DC39B" w14:textId="77777777" w:rsidTr="009F75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48" w:type="dxa"/>
        </w:trPr>
        <w:tc>
          <w:tcPr>
            <w:tcW w:w="2600" w:type="dxa"/>
            <w:shd w:val="clear" w:color="auto" w:fill="E6E6E6"/>
            <w:hideMark/>
          </w:tcPr>
          <w:p w14:paraId="43B91108" w14:textId="77777777" w:rsidR="00CA03BB" w:rsidRPr="00121BE6" w:rsidRDefault="00CA03BB" w:rsidP="009F7555">
            <w:pPr>
              <w:ind w:hanging="1"/>
              <w:rPr>
                <w:rFonts w:ascii="David" w:hAnsi="David"/>
                <w:bCs/>
                <w:sz w:val="21"/>
                <w:szCs w:val="21"/>
              </w:rPr>
            </w:pPr>
            <w:r w:rsidRPr="00121BE6">
              <w:rPr>
                <w:rFonts w:ascii="David" w:hAnsi="David"/>
                <w:bCs/>
                <w:sz w:val="21"/>
                <w:szCs w:val="21"/>
                <w:rtl/>
              </w:rPr>
              <w:t xml:space="preserve">תקופת  התקשרות: </w:t>
            </w:r>
          </w:p>
        </w:tc>
        <w:tc>
          <w:tcPr>
            <w:tcW w:w="6530" w:type="dxa"/>
            <w:gridSpan w:val="4"/>
            <w:shd w:val="clear" w:color="auto" w:fill="auto"/>
          </w:tcPr>
          <w:p w14:paraId="2DCF3B2C" w14:textId="09AAB6E1" w:rsidR="00CA03BB" w:rsidRPr="00121BE6" w:rsidRDefault="00EF732A" w:rsidP="00D30640">
            <w:pPr>
              <w:ind w:hanging="1"/>
              <w:rPr>
                <w:rFonts w:ascii="David" w:hAnsi="David"/>
                <w:b/>
                <w:sz w:val="21"/>
                <w:szCs w:val="21"/>
                <w:highlight w:val="yellow"/>
              </w:rPr>
            </w:pPr>
            <w:r>
              <w:rPr>
                <w:rFonts w:ascii="David" w:hAnsi="David" w:hint="cs"/>
                <w:b/>
                <w:sz w:val="21"/>
                <w:szCs w:val="21"/>
                <w:rtl/>
              </w:rPr>
              <w:t xml:space="preserve">בין </w:t>
            </w:r>
            <w:r w:rsidR="00D30640">
              <w:rPr>
                <w:rFonts w:ascii="David" w:hAnsi="David" w:hint="cs"/>
                <w:b/>
                <w:sz w:val="21"/>
                <w:szCs w:val="21"/>
                <w:rtl/>
              </w:rPr>
              <w:t>9</w:t>
            </w:r>
            <w:r>
              <w:rPr>
                <w:rFonts w:ascii="David" w:hAnsi="David" w:hint="cs"/>
                <w:b/>
                <w:sz w:val="21"/>
                <w:szCs w:val="21"/>
                <w:rtl/>
              </w:rPr>
              <w:t xml:space="preserve"> שבועות</w:t>
            </w:r>
            <w:r w:rsidR="00CA03BB" w:rsidRPr="00121BE6">
              <w:rPr>
                <w:rFonts w:ascii="David" w:hAnsi="David"/>
                <w:b/>
                <w:sz w:val="21"/>
                <w:szCs w:val="21"/>
                <w:rtl/>
              </w:rPr>
              <w:t xml:space="preserve"> ייעוץ הפרושים על מספר שלבי התקדמות. </w:t>
            </w:r>
          </w:p>
        </w:tc>
      </w:tr>
    </w:tbl>
    <w:p w14:paraId="4AE5C2C3" w14:textId="77777777" w:rsidR="00CA03BB" w:rsidRPr="00121BE6" w:rsidRDefault="00CA03BB" w:rsidP="00CA03BB">
      <w:pPr>
        <w:ind w:hanging="1"/>
        <w:rPr>
          <w:rFonts w:ascii="David" w:hAnsi="David"/>
          <w:bCs/>
          <w:rtl/>
        </w:rPr>
      </w:pPr>
    </w:p>
    <w:tbl>
      <w:tblPr>
        <w:bidiVisual/>
        <w:tblW w:w="9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0"/>
      </w:tblGrid>
      <w:tr w:rsidR="00CA03BB" w:rsidRPr="00121BE6" w14:paraId="640E5FA5" w14:textId="77777777" w:rsidTr="009F7555">
        <w:tc>
          <w:tcPr>
            <w:tcW w:w="9130" w:type="dxa"/>
            <w:shd w:val="clear" w:color="auto" w:fill="BFBFBF"/>
          </w:tcPr>
          <w:p w14:paraId="6B6D882F" w14:textId="77777777" w:rsidR="00CA03BB" w:rsidRPr="00121BE6" w:rsidRDefault="00CA03BB" w:rsidP="009F7555">
            <w:pPr>
              <w:spacing w:line="276" w:lineRule="auto"/>
              <w:ind w:hanging="1"/>
              <w:rPr>
                <w:rFonts w:ascii="David" w:eastAsia="PMingLiU" w:hAnsi="David"/>
                <w:bCs/>
                <w:rtl/>
              </w:rPr>
            </w:pPr>
            <w:r w:rsidRPr="00121BE6">
              <w:rPr>
                <w:rFonts w:ascii="David" w:eastAsia="PMingLiU" w:hAnsi="David"/>
                <w:bCs/>
                <w:sz w:val="21"/>
                <w:szCs w:val="21"/>
                <w:rtl/>
              </w:rPr>
              <w:t>נימוקים כי הטובין הם טובי חוץ</w:t>
            </w:r>
          </w:p>
        </w:tc>
      </w:tr>
      <w:tr w:rsidR="00CA03BB" w:rsidRPr="00121BE6" w14:paraId="1BA94A74" w14:textId="77777777" w:rsidTr="009F7555">
        <w:tc>
          <w:tcPr>
            <w:tcW w:w="9130" w:type="dxa"/>
            <w:shd w:val="clear" w:color="auto" w:fill="auto"/>
          </w:tcPr>
          <w:p w14:paraId="16781E6D" w14:textId="77777777" w:rsidR="00CA03BB" w:rsidRPr="0069480F" w:rsidRDefault="00CA03BB" w:rsidP="0069480F">
            <w:pPr>
              <w:spacing w:line="276" w:lineRule="auto"/>
              <w:ind w:firstLine="0"/>
              <w:rPr>
                <w:rFonts w:ascii="David" w:hAnsi="David"/>
                <w:bCs/>
                <w:sz w:val="21"/>
                <w:szCs w:val="21"/>
                <w:u w:val="single"/>
              </w:rPr>
            </w:pPr>
            <w:r w:rsidRPr="0069480F">
              <w:rPr>
                <w:rFonts w:ascii="David" w:hAnsi="David"/>
                <w:bCs/>
                <w:sz w:val="21"/>
                <w:szCs w:val="21"/>
                <w:u w:val="single"/>
                <w:rtl/>
              </w:rPr>
              <w:t>התהליך והאמצעים שבהם נערכו הבדיקות לאיתור ספקים בארץ</w:t>
            </w:r>
            <w:r w:rsidR="0069480F">
              <w:rPr>
                <w:rFonts w:ascii="David" w:hAnsi="David" w:hint="cs"/>
                <w:bCs/>
                <w:sz w:val="21"/>
                <w:szCs w:val="21"/>
                <w:u w:val="single"/>
                <w:rtl/>
              </w:rPr>
              <w:t>:</w:t>
            </w:r>
          </w:p>
          <w:p w14:paraId="1933FB24" w14:textId="77777777" w:rsidR="00CA03BB" w:rsidRPr="00121BE6" w:rsidRDefault="00CA03BB" w:rsidP="008E41B3">
            <w:pPr>
              <w:spacing w:before="120" w:after="120" w:line="276" w:lineRule="auto"/>
              <w:ind w:hanging="1"/>
              <w:rPr>
                <w:rFonts w:ascii="David" w:eastAsia="PMingLiU" w:hAnsi="David"/>
                <w:b/>
                <w:sz w:val="21"/>
                <w:szCs w:val="21"/>
              </w:rPr>
            </w:pPr>
            <w:r w:rsidRPr="00121BE6">
              <w:rPr>
                <w:rFonts w:ascii="David" w:eastAsia="PMingLiU" w:hAnsi="David"/>
                <w:b/>
                <w:sz w:val="21"/>
                <w:szCs w:val="21"/>
                <w:rtl/>
              </w:rPr>
              <w:t xml:space="preserve">בהינתן דרישות השירות של רשות, </w:t>
            </w:r>
            <w:r w:rsidR="007735DC">
              <w:rPr>
                <w:rFonts w:ascii="David" w:eastAsia="PMingLiU" w:hAnsi="David" w:hint="cs"/>
                <w:b/>
                <w:sz w:val="21"/>
                <w:szCs w:val="21"/>
                <w:rtl/>
              </w:rPr>
              <w:t xml:space="preserve">המצוינים בסעיף </w:t>
            </w:r>
            <w:r w:rsidR="00CD64BA">
              <w:rPr>
                <w:rFonts w:ascii="David" w:eastAsia="PMingLiU" w:hAnsi="David" w:hint="cs"/>
                <w:b/>
                <w:sz w:val="21"/>
                <w:szCs w:val="21"/>
                <w:rtl/>
              </w:rPr>
              <w:t xml:space="preserve">1 </w:t>
            </w:r>
            <w:r w:rsidR="007735DC">
              <w:rPr>
                <w:rFonts w:ascii="David" w:eastAsia="PMingLiU" w:hAnsi="David" w:hint="cs"/>
                <w:b/>
                <w:sz w:val="21"/>
                <w:szCs w:val="21"/>
                <w:rtl/>
              </w:rPr>
              <w:t xml:space="preserve">לעיל, </w:t>
            </w:r>
            <w:r w:rsidRPr="00121BE6">
              <w:rPr>
                <w:rFonts w:ascii="David" w:eastAsia="PMingLiU" w:hAnsi="David"/>
                <w:b/>
                <w:sz w:val="21"/>
                <w:szCs w:val="21"/>
                <w:rtl/>
              </w:rPr>
              <w:t xml:space="preserve">ולאחר </w:t>
            </w:r>
            <w:r w:rsidR="008E41B3">
              <w:rPr>
                <w:rFonts w:ascii="David" w:eastAsia="PMingLiU" w:hAnsi="David" w:hint="cs"/>
                <w:b/>
                <w:sz w:val="21"/>
                <w:szCs w:val="21"/>
                <w:rtl/>
              </w:rPr>
              <w:t xml:space="preserve">שכבר מתקיים תהליך ביקורת של הרשות עם החברת הייעוץ לעיל, וזאת לאחר שביצענו את האיתור וההתקשרות איתם, בכוונת הרשות להמשיך את העבודה הטובה והיחסים והידע והתהליך עם הספק הזה. אשר עומד בכל הדרישות , ובהינתן  שלא </w:t>
            </w:r>
            <w:r w:rsidRPr="00121BE6">
              <w:rPr>
                <w:rFonts w:ascii="David" w:eastAsia="PMingLiU" w:hAnsi="David"/>
                <w:b/>
                <w:sz w:val="21"/>
                <w:szCs w:val="21"/>
                <w:rtl/>
              </w:rPr>
              <w:t>נמצאו ספקים מקומיים העונים על הדרישות ושיכולים לספק את השירות המבוקש.</w:t>
            </w:r>
          </w:p>
          <w:p w14:paraId="7A3648C0" w14:textId="77777777" w:rsidR="00CA03BB" w:rsidRPr="00121BE6" w:rsidRDefault="00CA03BB" w:rsidP="00A65AA7">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t xml:space="preserve">כמתואר לעיל, מדובר </w:t>
            </w:r>
            <w:r w:rsidR="00CD64BA">
              <w:rPr>
                <w:rFonts w:ascii="David" w:eastAsia="PMingLiU" w:hAnsi="David" w:hint="cs"/>
                <w:b/>
                <w:sz w:val="21"/>
                <w:szCs w:val="21"/>
                <w:rtl/>
              </w:rPr>
              <w:t>בביקורת</w:t>
            </w:r>
            <w:r w:rsidR="00A65AA7">
              <w:rPr>
                <w:rFonts w:ascii="David" w:eastAsia="PMingLiU" w:hAnsi="David" w:hint="cs"/>
                <w:b/>
                <w:sz w:val="21"/>
                <w:szCs w:val="21"/>
                <w:rtl/>
              </w:rPr>
              <w:t xml:space="preserve"> </w:t>
            </w:r>
            <w:r w:rsidRPr="00121BE6">
              <w:rPr>
                <w:rFonts w:ascii="David" w:eastAsia="PMingLiU" w:hAnsi="David"/>
                <w:b/>
                <w:sz w:val="21"/>
                <w:szCs w:val="21"/>
                <w:rtl/>
              </w:rPr>
              <w:t>בנושא מורכב וחדשני במדינת ישראל שדורש שילוב של מומחיות בתחומי הסטטיסטיקה, האקטואריה והפיננסים</w:t>
            </w:r>
            <w:r w:rsidR="000D4712">
              <w:rPr>
                <w:rFonts w:ascii="David" w:eastAsia="PMingLiU" w:hAnsi="David" w:hint="cs"/>
                <w:b/>
                <w:sz w:val="21"/>
                <w:szCs w:val="21"/>
                <w:rtl/>
              </w:rPr>
              <w:t xml:space="preserve"> וידע בבניית ויישום מודלים סטוכסטים בחברות ביטוח</w:t>
            </w:r>
            <w:r w:rsidRPr="00121BE6">
              <w:rPr>
                <w:rFonts w:ascii="David" w:eastAsia="PMingLiU" w:hAnsi="David"/>
                <w:b/>
                <w:sz w:val="21"/>
                <w:szCs w:val="21"/>
                <w:rtl/>
              </w:rPr>
              <w:t xml:space="preserve">. בנוסף נדרשת היכרות צמודה עם </w:t>
            </w:r>
            <w:r w:rsidR="000D4712">
              <w:rPr>
                <w:rFonts w:ascii="David" w:eastAsia="PMingLiU" w:hAnsi="David" w:hint="cs"/>
                <w:b/>
                <w:sz w:val="21"/>
                <w:szCs w:val="21"/>
                <w:rtl/>
              </w:rPr>
              <w:t>ה</w:t>
            </w:r>
            <w:r w:rsidRPr="00121BE6">
              <w:rPr>
                <w:rFonts w:ascii="David" w:eastAsia="PMingLiU" w:hAnsi="David"/>
                <w:b/>
                <w:sz w:val="21"/>
                <w:szCs w:val="21"/>
                <w:rtl/>
              </w:rPr>
              <w:t xml:space="preserve">מסגרת הרגולטורית האירופאית (סולבנסי </w:t>
            </w:r>
            <w:r w:rsidRPr="00121BE6">
              <w:rPr>
                <w:rFonts w:ascii="David" w:eastAsia="PMingLiU" w:hAnsi="David"/>
                <w:b/>
                <w:sz w:val="21"/>
                <w:szCs w:val="21"/>
              </w:rPr>
              <w:t>II</w:t>
            </w:r>
            <w:r w:rsidRPr="00121BE6">
              <w:rPr>
                <w:rFonts w:ascii="David" w:eastAsia="PMingLiU" w:hAnsi="David"/>
                <w:b/>
                <w:sz w:val="21"/>
                <w:szCs w:val="21"/>
                <w:rtl/>
              </w:rPr>
              <w:t xml:space="preserve">) וכן עם התקן החשבונאי הבינ"ל לדיווח כספי בחברות ביטוח </w:t>
            </w:r>
            <w:r w:rsidRPr="00121BE6">
              <w:rPr>
                <w:rFonts w:ascii="David" w:eastAsia="PMingLiU" w:hAnsi="David"/>
                <w:b/>
                <w:sz w:val="21"/>
                <w:szCs w:val="21"/>
              </w:rPr>
              <w:t>IFRS17</w:t>
            </w:r>
            <w:r w:rsidRPr="00121BE6">
              <w:rPr>
                <w:rFonts w:ascii="David" w:eastAsia="PMingLiU" w:hAnsi="David"/>
                <w:b/>
                <w:sz w:val="21"/>
                <w:szCs w:val="21"/>
                <w:rtl/>
              </w:rPr>
              <w:t>. עד היום, לא יושמה פרקטיקה לחישוב שווי התחייבויות הביטוחיות באמצעות שימוש במודלים סטוכסטיים</w:t>
            </w:r>
            <w:r w:rsidR="007735DC">
              <w:rPr>
                <w:rFonts w:ascii="David" w:eastAsia="PMingLiU" w:hAnsi="David" w:hint="cs"/>
                <w:b/>
                <w:sz w:val="21"/>
                <w:szCs w:val="21"/>
                <w:rtl/>
              </w:rPr>
              <w:t xml:space="preserve"> בישראל</w:t>
            </w:r>
            <w:r w:rsidRPr="00121BE6">
              <w:rPr>
                <w:rFonts w:ascii="David" w:eastAsia="PMingLiU" w:hAnsi="David"/>
                <w:b/>
                <w:sz w:val="21"/>
                <w:szCs w:val="21"/>
                <w:rtl/>
              </w:rPr>
              <w:t xml:space="preserve">. לכן, לא קיים בארץ הידע הנדרש ליישום מודלים מסוג זה. </w:t>
            </w:r>
          </w:p>
          <w:p w14:paraId="0F91E231" w14:textId="77777777" w:rsidR="00CA03BB" w:rsidRPr="00121BE6" w:rsidRDefault="00CA03BB" w:rsidP="009F7555">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t xml:space="preserve">זאת בנוסף לעובדה, שלא קיימים בארץ חברות ייעוץ אקטוארי גדולות, בין לאומיות ובלתי תלויות, שלהן מחלקות אקטואריות עם הניסיון הרלוונטי הנדרש ו/או היכרות עם הרגולציה האירופאית כנדרש. </w:t>
            </w:r>
          </w:p>
          <w:p w14:paraId="6A9F2FC4" w14:textId="123F7DC8" w:rsidR="00CA03BB" w:rsidRPr="00121BE6" w:rsidRDefault="00CA03BB" w:rsidP="008E41B3">
            <w:pPr>
              <w:spacing w:before="120" w:after="120" w:line="276" w:lineRule="auto"/>
              <w:ind w:hanging="1"/>
              <w:rPr>
                <w:rFonts w:ascii="David" w:eastAsia="PMingLiU" w:hAnsi="David"/>
                <w:b/>
                <w:sz w:val="21"/>
                <w:szCs w:val="21"/>
                <w:rtl/>
              </w:rPr>
            </w:pPr>
            <w:r w:rsidRPr="00121BE6">
              <w:rPr>
                <w:rFonts w:ascii="David" w:eastAsia="PMingLiU" w:hAnsi="David"/>
                <w:b/>
                <w:sz w:val="21"/>
                <w:szCs w:val="21"/>
                <w:rtl/>
              </w:rPr>
              <w:t>על כן, בכוונת הרשות לה</w:t>
            </w:r>
            <w:r w:rsidR="008E41B3">
              <w:rPr>
                <w:rFonts w:ascii="David" w:eastAsia="PMingLiU" w:hAnsi="David" w:hint="cs"/>
                <w:b/>
                <w:sz w:val="21"/>
                <w:szCs w:val="21"/>
                <w:rtl/>
              </w:rPr>
              <w:t xml:space="preserve">משיך את העבודה ולהתקשר גם הפעם לביקורת של </w:t>
            </w:r>
            <w:r w:rsidR="00D76AEB">
              <w:rPr>
                <w:rFonts w:ascii="David" w:eastAsia="PMingLiU" w:hAnsi="David" w:hint="cs"/>
                <w:b/>
                <w:sz w:val="21"/>
                <w:szCs w:val="21"/>
                <w:rtl/>
              </w:rPr>
              <w:t>הראל</w:t>
            </w:r>
            <w:r w:rsidR="008E41B3">
              <w:rPr>
                <w:rFonts w:ascii="David" w:eastAsia="PMingLiU" w:hAnsi="David" w:hint="cs"/>
                <w:b/>
                <w:sz w:val="21"/>
                <w:szCs w:val="21"/>
                <w:rtl/>
              </w:rPr>
              <w:t xml:space="preserve"> ביטוח  עם </w:t>
            </w:r>
            <w:r w:rsidR="008E41B3">
              <w:rPr>
                <w:rFonts w:ascii="David" w:eastAsia="PMingLiU" w:hAnsi="David"/>
                <w:b/>
                <w:sz w:val="21"/>
                <w:szCs w:val="21"/>
              </w:rPr>
              <w:t>Oliver Wyman</w:t>
            </w:r>
            <w:r w:rsidR="008E41B3">
              <w:rPr>
                <w:rFonts w:ascii="David" w:eastAsia="PMingLiU" w:hAnsi="David" w:hint="cs"/>
                <w:b/>
                <w:sz w:val="21"/>
                <w:szCs w:val="21"/>
                <w:rtl/>
              </w:rPr>
              <w:t xml:space="preserve"> שהיא </w:t>
            </w:r>
            <w:r w:rsidRPr="00121BE6">
              <w:rPr>
                <w:rFonts w:ascii="David" w:eastAsia="PMingLiU" w:hAnsi="David"/>
                <w:b/>
                <w:sz w:val="21"/>
                <w:szCs w:val="21"/>
                <w:rtl/>
              </w:rPr>
              <w:t>חברת ייעוץ אקטוארי מהמובילות באירופה, אשר מסוגלת לתת את שירות</w:t>
            </w:r>
            <w:r w:rsidR="00A65AA7">
              <w:rPr>
                <w:rFonts w:ascii="David" w:eastAsia="PMingLiU" w:hAnsi="David" w:hint="cs"/>
                <w:b/>
                <w:sz w:val="21"/>
                <w:szCs w:val="21"/>
                <w:rtl/>
              </w:rPr>
              <w:t>י הביקורת</w:t>
            </w:r>
            <w:r w:rsidRPr="00121BE6">
              <w:rPr>
                <w:rFonts w:ascii="David" w:eastAsia="PMingLiU" w:hAnsi="David"/>
                <w:b/>
                <w:sz w:val="21"/>
                <w:szCs w:val="21"/>
                <w:rtl/>
              </w:rPr>
              <w:t xml:space="preserve"> המבוקש</w:t>
            </w:r>
            <w:r w:rsidR="00A65AA7">
              <w:rPr>
                <w:rFonts w:ascii="David" w:eastAsia="PMingLiU" w:hAnsi="David" w:hint="cs"/>
                <w:b/>
                <w:sz w:val="21"/>
                <w:szCs w:val="21"/>
                <w:rtl/>
              </w:rPr>
              <w:t>ים</w:t>
            </w:r>
            <w:r w:rsidRPr="00121BE6">
              <w:rPr>
                <w:rFonts w:ascii="David" w:eastAsia="PMingLiU" w:hAnsi="David"/>
                <w:b/>
                <w:sz w:val="21"/>
                <w:szCs w:val="21"/>
                <w:rtl/>
              </w:rPr>
              <w:t xml:space="preserve"> לעיל ואשר יש לה ידע, היכרות וניסיון עם </w:t>
            </w:r>
            <w:r w:rsidR="007735DC">
              <w:rPr>
                <w:rFonts w:ascii="David" w:eastAsia="PMingLiU" w:hAnsi="David" w:hint="cs"/>
                <w:b/>
                <w:sz w:val="21"/>
                <w:szCs w:val="21"/>
                <w:rtl/>
              </w:rPr>
              <w:t>בניית ו</w:t>
            </w:r>
            <w:r w:rsidRPr="00121BE6">
              <w:rPr>
                <w:rFonts w:ascii="David" w:eastAsia="PMingLiU" w:hAnsi="David"/>
                <w:b/>
                <w:sz w:val="21"/>
                <w:szCs w:val="21"/>
                <w:rtl/>
              </w:rPr>
              <w:t xml:space="preserve">הטמעת מודלים סטוכסטיים </w:t>
            </w:r>
            <w:r w:rsidR="00CC087D">
              <w:rPr>
                <w:rFonts w:ascii="David" w:eastAsia="PMingLiU" w:hAnsi="David" w:hint="cs"/>
                <w:b/>
                <w:sz w:val="21"/>
                <w:szCs w:val="21"/>
                <w:rtl/>
              </w:rPr>
              <w:t>בשילוב עם ה</w:t>
            </w:r>
            <w:r w:rsidRPr="00121BE6">
              <w:rPr>
                <w:rFonts w:ascii="David" w:eastAsia="PMingLiU" w:hAnsi="David"/>
                <w:b/>
                <w:sz w:val="21"/>
                <w:szCs w:val="21"/>
                <w:rtl/>
              </w:rPr>
              <w:t>מודלים האקטואריים והחישובים הנגזרים</w:t>
            </w:r>
            <w:r w:rsidR="00CC087D">
              <w:rPr>
                <w:rFonts w:ascii="David" w:eastAsia="PMingLiU" w:hAnsi="David" w:hint="cs"/>
                <w:b/>
                <w:sz w:val="21"/>
                <w:szCs w:val="21"/>
                <w:rtl/>
              </w:rPr>
              <w:t xml:space="preserve"> מהם</w:t>
            </w:r>
            <w:r w:rsidRPr="00121BE6">
              <w:rPr>
                <w:rFonts w:ascii="David" w:eastAsia="PMingLiU" w:hAnsi="David"/>
                <w:b/>
                <w:sz w:val="21"/>
                <w:szCs w:val="21"/>
                <w:rtl/>
              </w:rPr>
              <w:t>. וזאת גם מתוקף העובדה שמודלים אלו כבר יושמו ע"י חברות ביטוח אירופאיות, עם כניסת</w:t>
            </w:r>
            <w:r w:rsidR="000D4712">
              <w:rPr>
                <w:rFonts w:ascii="David" w:eastAsia="PMingLiU" w:hAnsi="David" w:hint="cs"/>
                <w:b/>
                <w:sz w:val="21"/>
                <w:szCs w:val="21"/>
                <w:rtl/>
              </w:rPr>
              <w:t>ן</w:t>
            </w:r>
            <w:r w:rsidRPr="00121BE6">
              <w:rPr>
                <w:rFonts w:ascii="David" w:eastAsia="PMingLiU" w:hAnsi="David"/>
                <w:b/>
                <w:sz w:val="21"/>
                <w:szCs w:val="21"/>
                <w:rtl/>
              </w:rPr>
              <w:t xml:space="preserve"> לתוקף של </w:t>
            </w:r>
            <w:r w:rsidR="00CC087D">
              <w:rPr>
                <w:rFonts w:ascii="David" w:eastAsia="PMingLiU" w:hAnsi="David" w:hint="cs"/>
                <w:b/>
                <w:sz w:val="21"/>
                <w:szCs w:val="21"/>
                <w:rtl/>
              </w:rPr>
              <w:t>הוראות הדירקטיבה ב</w:t>
            </w:r>
            <w:r w:rsidRPr="00121BE6">
              <w:rPr>
                <w:rFonts w:ascii="David" w:eastAsia="PMingLiU" w:hAnsi="David"/>
                <w:b/>
                <w:sz w:val="21"/>
                <w:szCs w:val="21"/>
                <w:rtl/>
              </w:rPr>
              <w:t>מסגרת סולבנסי 2 באירופה עוד ב 2016</w:t>
            </w:r>
            <w:r w:rsidR="008E41B3">
              <w:rPr>
                <w:rFonts w:ascii="David" w:eastAsia="PMingLiU" w:hAnsi="David" w:hint="cs"/>
                <w:b/>
                <w:sz w:val="21"/>
                <w:szCs w:val="21"/>
                <w:rtl/>
              </w:rPr>
              <w:t xml:space="preserve"> וגם מתוקף כך שהיועץ, במסגרת הביקורת במגדל</w:t>
            </w:r>
            <w:r w:rsidR="005A1ADF">
              <w:rPr>
                <w:rFonts w:ascii="David" w:eastAsia="PMingLiU" w:hAnsi="David" w:hint="cs"/>
                <w:b/>
                <w:sz w:val="21"/>
                <w:szCs w:val="21"/>
                <w:rtl/>
              </w:rPr>
              <w:t xml:space="preserve"> וכלל</w:t>
            </w:r>
            <w:r w:rsidR="008E41B3">
              <w:rPr>
                <w:rFonts w:ascii="David" w:eastAsia="PMingLiU" w:hAnsi="David" w:hint="cs"/>
                <w:b/>
                <w:sz w:val="21"/>
                <w:szCs w:val="21"/>
                <w:rtl/>
              </w:rPr>
              <w:t>, צבר ידע וניסיון עם התהליכים, המוצרים והמסגרת הרגולציה וכן יחסי העבודה עם הרשות בישראל</w:t>
            </w:r>
            <w:r w:rsidRPr="00121BE6">
              <w:rPr>
                <w:rFonts w:ascii="David" w:eastAsia="PMingLiU" w:hAnsi="David"/>
                <w:b/>
                <w:sz w:val="21"/>
                <w:szCs w:val="21"/>
                <w:rtl/>
              </w:rPr>
              <w:t xml:space="preserve">. </w:t>
            </w:r>
          </w:p>
          <w:p w14:paraId="77F8545B" w14:textId="77777777" w:rsidR="00CA03BB" w:rsidRPr="00121BE6" w:rsidRDefault="008E41B3" w:rsidP="008E41B3">
            <w:pPr>
              <w:spacing w:before="120" w:after="120" w:line="276" w:lineRule="auto"/>
              <w:ind w:hanging="1"/>
              <w:rPr>
                <w:rFonts w:ascii="David" w:eastAsia="PMingLiU" w:hAnsi="David"/>
                <w:b/>
                <w:sz w:val="21"/>
                <w:szCs w:val="21"/>
                <w:rtl/>
              </w:rPr>
            </w:pPr>
            <w:r>
              <w:rPr>
                <w:rFonts w:ascii="David" w:eastAsia="PMingLiU" w:hAnsi="David" w:hint="cs"/>
                <w:b/>
                <w:sz w:val="21"/>
                <w:szCs w:val="21"/>
                <w:rtl/>
              </w:rPr>
              <w:t xml:space="preserve">התקשות של הרשות עם </w:t>
            </w:r>
            <w:r>
              <w:rPr>
                <w:rFonts w:ascii="David" w:eastAsia="PMingLiU" w:hAnsi="David"/>
                <w:b/>
                <w:sz w:val="21"/>
                <w:szCs w:val="21"/>
              </w:rPr>
              <w:t xml:space="preserve">Oliver Wyman </w:t>
            </w:r>
            <w:r>
              <w:rPr>
                <w:rFonts w:ascii="David" w:eastAsia="PMingLiU" w:hAnsi="David" w:hint="cs"/>
                <w:b/>
                <w:sz w:val="21"/>
                <w:szCs w:val="21"/>
                <w:rtl/>
              </w:rPr>
              <w:t xml:space="preserve"> תאפשר </w:t>
            </w:r>
            <w:r w:rsidR="00CA03BB" w:rsidRPr="00121BE6">
              <w:rPr>
                <w:rFonts w:ascii="David" w:eastAsia="PMingLiU" w:hAnsi="David"/>
                <w:b/>
                <w:sz w:val="21"/>
                <w:szCs w:val="21"/>
                <w:rtl/>
              </w:rPr>
              <w:t>לרשות ל</w:t>
            </w:r>
            <w:r w:rsidR="00296DC2">
              <w:rPr>
                <w:rFonts w:ascii="David" w:eastAsia="PMingLiU" w:hAnsi="David" w:hint="cs"/>
                <w:b/>
                <w:sz w:val="21"/>
                <w:szCs w:val="21"/>
                <w:rtl/>
              </w:rPr>
              <w:t xml:space="preserve">בצע ביקורת איכותית, עניינית </w:t>
            </w:r>
            <w:r w:rsidR="00CA03BB" w:rsidRPr="00121BE6">
              <w:rPr>
                <w:rFonts w:ascii="David" w:eastAsia="PMingLiU" w:hAnsi="David"/>
                <w:b/>
                <w:sz w:val="21"/>
                <w:szCs w:val="21"/>
                <w:rtl/>
              </w:rPr>
              <w:t>ומקצועי</w:t>
            </w:r>
            <w:r w:rsidR="000D4712">
              <w:rPr>
                <w:rFonts w:ascii="David" w:eastAsia="PMingLiU" w:hAnsi="David" w:hint="cs"/>
                <w:b/>
                <w:sz w:val="21"/>
                <w:szCs w:val="21"/>
                <w:rtl/>
              </w:rPr>
              <w:t>ת</w:t>
            </w:r>
            <w:r w:rsidR="00CA03BB" w:rsidRPr="00121BE6">
              <w:rPr>
                <w:rFonts w:ascii="David" w:eastAsia="PMingLiU" w:hAnsi="David"/>
                <w:b/>
                <w:sz w:val="21"/>
                <w:szCs w:val="21"/>
                <w:rtl/>
              </w:rPr>
              <w:t xml:space="preserve"> שכבר מיושמים ע"י חברות ביטוח באירופה על פי דרישות הרגולטוריות באירופה, ובכך להבטיח יישום ע"י חברות הביטוח בישראל בסטנדרטים שאינם נופלים מאלו שבאירופה.</w:t>
            </w:r>
          </w:p>
          <w:p w14:paraId="0CC92551" w14:textId="77777777" w:rsidR="00CA03BB" w:rsidRPr="00121BE6" w:rsidRDefault="00CA03BB" w:rsidP="009F7555">
            <w:pPr>
              <w:spacing w:before="120" w:after="120" w:line="276" w:lineRule="auto"/>
              <w:ind w:hanging="1"/>
              <w:rPr>
                <w:rFonts w:ascii="David" w:eastAsia="PMingLiU" w:hAnsi="David"/>
                <w:bCs/>
                <w:rtl/>
              </w:rPr>
            </w:pPr>
            <w:r w:rsidRPr="00121BE6">
              <w:rPr>
                <w:rFonts w:ascii="David" w:eastAsia="PMingLiU" w:hAnsi="David"/>
                <w:b/>
                <w:sz w:val="21"/>
                <w:szCs w:val="21"/>
                <w:rtl/>
              </w:rPr>
              <w:t>ספק החוץ עומד בדרישות האי-תלות וביתר הדרישות המקצועיות שפורטו לעיל. הוא בעל משאבים ועובדים עם הכישורים המקצועיים, וכן הידע והניסיון המתאימים, לתת את שירות הייעוץ המבוקשים.</w:t>
            </w:r>
          </w:p>
        </w:tc>
      </w:tr>
    </w:tbl>
    <w:p w14:paraId="4899F631" w14:textId="77777777" w:rsidR="00CA03BB" w:rsidRPr="00121BE6" w:rsidRDefault="00CA03BB" w:rsidP="00CA03BB">
      <w:pPr>
        <w:ind w:hanging="1"/>
        <w:rPr>
          <w:rFonts w:ascii="David" w:hAnsi="David"/>
          <w:bCs/>
          <w:rtl/>
        </w:rPr>
      </w:pPr>
    </w:p>
    <w:p w14:paraId="55869C87" w14:textId="77777777" w:rsidR="00CA03BB" w:rsidRPr="00121BE6" w:rsidRDefault="00CA03BB" w:rsidP="00CA03BB">
      <w:pPr>
        <w:ind w:hanging="1"/>
        <w:rPr>
          <w:rFonts w:ascii="David" w:hAnsi="David"/>
          <w:b/>
          <w:sz w:val="21"/>
          <w:szCs w:val="21"/>
          <w:rtl/>
        </w:rPr>
      </w:pPr>
      <w:r w:rsidRPr="00121BE6">
        <w:rPr>
          <w:rFonts w:ascii="David" w:hAnsi="David"/>
          <w:b/>
          <w:sz w:val="21"/>
          <w:szCs w:val="21"/>
          <w:rtl/>
        </w:rPr>
        <w:t>חוות דעתי זו ניתנת מתוקף היותי הסמכות המקצועית לנושא זה.</w:t>
      </w:r>
    </w:p>
    <w:p w14:paraId="282FC202" w14:textId="77777777" w:rsidR="00CA03BB" w:rsidRPr="00121BE6" w:rsidRDefault="00CA03BB" w:rsidP="00CA03BB">
      <w:pPr>
        <w:ind w:hanging="1"/>
        <w:rPr>
          <w:rFonts w:ascii="David" w:hAnsi="David"/>
          <w:b/>
          <w:sz w:val="21"/>
          <w:szCs w:val="21"/>
          <w:rtl/>
        </w:rPr>
      </w:pPr>
    </w:p>
    <w:p w14:paraId="4B328DD5" w14:textId="77777777" w:rsidR="00CA03BB" w:rsidRPr="00121BE6" w:rsidRDefault="00CA03BB" w:rsidP="00CA03BB">
      <w:pPr>
        <w:ind w:hanging="1"/>
        <w:rPr>
          <w:rFonts w:ascii="David" w:hAnsi="David"/>
          <w:b/>
          <w:sz w:val="21"/>
          <w:szCs w:val="21"/>
          <w:rtl/>
        </w:rPr>
      </w:pPr>
      <w:r w:rsidRPr="00121BE6">
        <w:rPr>
          <w:rFonts w:ascii="David" w:hAnsi="David"/>
          <w:b/>
          <w:sz w:val="21"/>
          <w:szCs w:val="21"/>
          <w:rtl/>
        </w:rPr>
        <w:t>בכבוד רב,</w:t>
      </w:r>
    </w:p>
    <w:p w14:paraId="6D780CAD" w14:textId="77777777" w:rsidR="00CA03BB" w:rsidRPr="00121BE6" w:rsidRDefault="00CA03BB" w:rsidP="00CA03BB">
      <w:pPr>
        <w:ind w:hanging="1"/>
        <w:rPr>
          <w:rFonts w:ascii="David" w:hAnsi="David"/>
          <w:b/>
          <w:sz w:val="21"/>
          <w:szCs w:val="21"/>
          <w:rtl/>
        </w:rPr>
      </w:pPr>
      <w:r w:rsidRPr="00121BE6">
        <w:rPr>
          <w:rFonts w:ascii="David" w:hAnsi="David"/>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A03BB" w:rsidRPr="00121BE6" w14:paraId="571C2A86" w14:textId="77777777" w:rsidTr="009F7555">
        <w:tc>
          <w:tcPr>
            <w:tcW w:w="2698" w:type="dxa"/>
            <w:tcBorders>
              <w:top w:val="single" w:sz="4" w:space="0" w:color="auto"/>
              <w:left w:val="single" w:sz="4" w:space="0" w:color="auto"/>
              <w:bottom w:val="single" w:sz="4" w:space="0" w:color="auto"/>
              <w:right w:val="single" w:sz="4" w:space="0" w:color="auto"/>
            </w:tcBorders>
            <w:vAlign w:val="center"/>
          </w:tcPr>
          <w:p w14:paraId="318B430F" w14:textId="22AAA12D" w:rsidR="00CA03BB" w:rsidRPr="00121BE6" w:rsidRDefault="002168DF" w:rsidP="009F7555">
            <w:pPr>
              <w:ind w:hanging="1"/>
              <w:rPr>
                <w:rFonts w:ascii="David" w:hAnsi="David"/>
                <w:b/>
                <w:sz w:val="21"/>
                <w:szCs w:val="21"/>
              </w:rPr>
            </w:pPr>
            <w:r w:rsidRPr="002168DF">
              <w:rPr>
                <w:rFonts w:ascii="David" w:hAnsi="David"/>
                <w:b/>
                <w:sz w:val="21"/>
                <w:szCs w:val="21"/>
                <w:rtl/>
              </w:rPr>
              <w:lastRenderedPageBreak/>
              <w:t>שירן מאור אלקיים</w:t>
            </w:r>
          </w:p>
        </w:tc>
        <w:tc>
          <w:tcPr>
            <w:tcW w:w="3420" w:type="dxa"/>
            <w:tcBorders>
              <w:top w:val="single" w:sz="4" w:space="0" w:color="auto"/>
              <w:left w:val="single" w:sz="4" w:space="0" w:color="auto"/>
              <w:bottom w:val="single" w:sz="4" w:space="0" w:color="auto"/>
              <w:right w:val="single" w:sz="4" w:space="0" w:color="auto"/>
            </w:tcBorders>
          </w:tcPr>
          <w:p w14:paraId="469853D1" w14:textId="3BD96790" w:rsidR="00CA03BB" w:rsidRPr="00121BE6" w:rsidRDefault="002168DF" w:rsidP="009F7555">
            <w:pPr>
              <w:ind w:hanging="1"/>
              <w:rPr>
                <w:rFonts w:ascii="David" w:hAnsi="David"/>
                <w:b/>
                <w:sz w:val="21"/>
                <w:szCs w:val="21"/>
              </w:rPr>
            </w:pPr>
            <w:r w:rsidRPr="002168DF">
              <w:rPr>
                <w:rFonts w:ascii="David" w:hAnsi="David"/>
                <w:b/>
                <w:sz w:val="21"/>
                <w:szCs w:val="21"/>
                <w:rtl/>
              </w:rPr>
              <w:t>אקטוארית ראשית, סגנית בכירה לממונה על שוק ההון</w:t>
            </w:r>
          </w:p>
        </w:tc>
        <w:tc>
          <w:tcPr>
            <w:tcW w:w="3202" w:type="dxa"/>
            <w:tcBorders>
              <w:top w:val="single" w:sz="4" w:space="0" w:color="auto"/>
              <w:left w:val="single" w:sz="4" w:space="0" w:color="auto"/>
              <w:bottom w:val="single" w:sz="4" w:space="0" w:color="auto"/>
              <w:right w:val="single" w:sz="4" w:space="0" w:color="auto"/>
            </w:tcBorders>
            <w:vAlign w:val="center"/>
          </w:tcPr>
          <w:p w14:paraId="5CD449B2" w14:textId="3466840D" w:rsidR="00CA03BB" w:rsidRPr="00121BE6" w:rsidRDefault="002168DF" w:rsidP="009F7555">
            <w:pPr>
              <w:ind w:hanging="1"/>
              <w:jc w:val="center"/>
              <w:rPr>
                <w:rFonts w:ascii="David" w:hAnsi="David"/>
                <w:b/>
                <w:sz w:val="21"/>
                <w:szCs w:val="21"/>
              </w:rPr>
            </w:pPr>
            <w:r w:rsidRPr="002168DF">
              <w:rPr>
                <w:rFonts w:ascii="David" w:hAnsi="David"/>
                <w:b/>
                <w:sz w:val="21"/>
                <w:szCs w:val="21"/>
                <w:rtl/>
              </w:rPr>
              <w:t>שירן מאור אלקיים</w:t>
            </w:r>
          </w:p>
        </w:tc>
      </w:tr>
      <w:tr w:rsidR="00CA03BB" w:rsidRPr="00121BE6" w14:paraId="0799C4A7" w14:textId="77777777" w:rsidTr="009F7555">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E982FFE" w14:textId="77777777"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F7610E4" w14:textId="77777777"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F72F124" w14:textId="77777777" w:rsidR="00CA03BB" w:rsidRPr="00121BE6" w:rsidRDefault="00CA03BB" w:rsidP="009F7555">
            <w:pPr>
              <w:ind w:hanging="1"/>
              <w:jc w:val="center"/>
              <w:rPr>
                <w:rFonts w:ascii="David" w:hAnsi="David"/>
                <w:bCs/>
                <w:sz w:val="21"/>
                <w:szCs w:val="21"/>
              </w:rPr>
            </w:pPr>
            <w:r w:rsidRPr="00121BE6">
              <w:rPr>
                <w:rFonts w:ascii="David" w:hAnsi="David"/>
                <w:bCs/>
                <w:sz w:val="21"/>
                <w:szCs w:val="21"/>
                <w:rtl/>
              </w:rPr>
              <w:t>חתימה</w:t>
            </w:r>
          </w:p>
        </w:tc>
      </w:tr>
    </w:tbl>
    <w:p w14:paraId="3119F497" w14:textId="77777777" w:rsidR="00CA03BB" w:rsidRPr="00121BE6" w:rsidRDefault="00CA03BB" w:rsidP="00CA03BB">
      <w:pPr>
        <w:ind w:hanging="1"/>
        <w:rPr>
          <w:rFonts w:ascii="David" w:hAnsi="David"/>
          <w:rtl/>
        </w:rPr>
      </w:pPr>
    </w:p>
    <w:p w14:paraId="4BC907FE" w14:textId="77777777" w:rsidR="00CA03BB" w:rsidRPr="00121BE6" w:rsidRDefault="00CA03BB" w:rsidP="00CA03BB">
      <w:pPr>
        <w:ind w:hanging="1"/>
        <w:rPr>
          <w:rFonts w:ascii="David" w:hAnsi="David"/>
          <w:rtl/>
        </w:rPr>
      </w:pPr>
    </w:p>
    <w:p w14:paraId="7A446B85" w14:textId="77777777" w:rsidR="00150B96" w:rsidRPr="00CA03BB" w:rsidRDefault="00150B96" w:rsidP="00A65AA7">
      <w:pPr>
        <w:ind w:firstLine="0"/>
      </w:pPr>
    </w:p>
    <w:sectPr w:rsidR="00150B96" w:rsidRPr="00CA03BB" w:rsidSect="00706F24">
      <w:footerReference w:type="default" r:id="rId9"/>
      <w:headerReference w:type="first" r:id="rId10"/>
      <w:footerReference w:type="first" r:id="rId11"/>
      <w:pgSz w:w="11906" w:h="16838"/>
      <w:pgMar w:top="1135" w:right="1134" w:bottom="1418" w:left="1134" w:header="284" w:footer="15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6C058" w14:textId="77777777" w:rsidR="007C2113" w:rsidRDefault="007C2113">
      <w:r>
        <w:separator/>
      </w:r>
    </w:p>
  </w:endnote>
  <w:endnote w:type="continuationSeparator" w:id="0">
    <w:p w14:paraId="788950E4" w14:textId="77777777" w:rsidR="007C2113" w:rsidRDefault="007C2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7196" w14:textId="77777777" w:rsidR="005B2D11" w:rsidRDefault="00641C1A">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Pr>
        <w:rFonts w:hint="cs"/>
        <w:b/>
        <w:bCs/>
        <w:rtl/>
      </w:rPr>
      <w:t xml:space="preserve">רח' עם ועולמו 4 ירושלים </w:t>
    </w:r>
    <w:r>
      <w:rPr>
        <w:b/>
        <w:bCs/>
        <w:rtl/>
      </w:rPr>
      <w:t>9546304</w:t>
    </w:r>
    <w:r>
      <w:rPr>
        <w:rFonts w:hint="cs"/>
        <w:b/>
        <w:bCs/>
        <w:rtl/>
      </w:rPr>
      <w:t xml:space="preserve"> טל': 02-5317248 פקס': 02-5695342 </w:t>
    </w:r>
    <w:r>
      <w:rPr>
        <w:b/>
        <w:bCs/>
        <w:rtl/>
      </w:rPr>
      <w:br/>
    </w:r>
    <w:r>
      <w:rPr>
        <w:b/>
        <w:bCs/>
      </w:rPr>
      <w:tab/>
    </w:r>
    <w:hyperlink r:id="rId1" w:history="1">
      <w:r>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010BFD" w14:textId="77777777" w:rsidR="005B2D11" w:rsidRDefault="00641C1A">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Pr>
        <w:rFonts w:hint="cs"/>
        <w:b/>
        <w:bCs/>
        <w:rtl/>
      </w:rPr>
      <w:t xml:space="preserve">רח' עם ועולמו 4 ירושלים </w:t>
    </w:r>
    <w:r>
      <w:rPr>
        <w:b/>
        <w:bCs/>
        <w:rtl/>
      </w:rPr>
      <w:t>9546304</w:t>
    </w:r>
    <w:r>
      <w:rPr>
        <w:rFonts w:hint="cs"/>
        <w:b/>
        <w:bCs/>
        <w:rtl/>
      </w:rPr>
      <w:t xml:space="preserve"> טל': 02-5317248 פקס': 02-5695342 </w:t>
    </w:r>
    <w:r>
      <w:rPr>
        <w:b/>
        <w:bCs/>
        <w:rtl/>
      </w:rPr>
      <w:br/>
    </w:r>
    <w:r>
      <w:rPr>
        <w:b/>
        <w:bCs/>
      </w:rPr>
      <w:tab/>
    </w:r>
    <w:hyperlink r:id="rId1" w:history="1">
      <w:r>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3A0068" w14:textId="77777777" w:rsidR="007C2113" w:rsidRDefault="007C2113">
      <w:r>
        <w:separator/>
      </w:r>
    </w:p>
  </w:footnote>
  <w:footnote w:type="continuationSeparator" w:id="0">
    <w:p w14:paraId="11530AF2" w14:textId="77777777" w:rsidR="007C2113" w:rsidRDefault="007C2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50FE4" w14:textId="77777777" w:rsidR="005B2D11" w:rsidRDefault="00641C1A">
    <w:pPr>
      <w:pStyle w:val="Header"/>
      <w:jc w:val="center"/>
      <w:rPr>
        <w:b/>
        <w:bCs/>
        <w:szCs w:val="36"/>
        <w:rtl/>
      </w:rPr>
    </w:pPr>
    <w:r>
      <w:rPr>
        <w:rFonts w:hint="cs"/>
        <w:b/>
        <w:bCs/>
        <w:noProof/>
        <w:szCs w:val="36"/>
        <w:lang w:eastAsia="en-US"/>
      </w:rPr>
      <w:drawing>
        <wp:inline distT="0" distB="0" distL="0" distR="0" wp14:anchorId="4C6E75B1" wp14:editId="44A5E1BD">
          <wp:extent cx="563056" cy="446228"/>
          <wp:effectExtent l="0" t="0" r="0" b="0"/>
          <wp:docPr id="9" name="תמונה 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2C5F7E56" w14:textId="77777777" w:rsidR="005B2D11" w:rsidRDefault="00641C1A">
    <w:pPr>
      <w:pStyle w:val="Header"/>
      <w:pBdr>
        <w:bottom w:val="single" w:sz="12" w:space="1" w:color="auto"/>
      </w:pBdr>
      <w:jc w:val="center"/>
      <w:rPr>
        <w:b/>
        <w:bCs/>
        <w:szCs w:val="32"/>
        <w:rtl/>
      </w:rPr>
    </w:pPr>
    <w:r>
      <w:rPr>
        <w:rFonts w:hint="cs"/>
        <w:b/>
        <w:bCs/>
        <w:szCs w:val="32"/>
        <w:rtl/>
      </w:rPr>
      <w:t>מדינת ישראל</w:t>
    </w:r>
  </w:p>
  <w:p w14:paraId="667E8148" w14:textId="77777777" w:rsidR="005B2D11" w:rsidRDefault="00641C1A">
    <w:pPr>
      <w:pStyle w:val="Header"/>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24448"/>
    <w:multiLevelType w:val="hybridMultilevel"/>
    <w:tmpl w:val="1DB61EB4"/>
    <w:lvl w:ilvl="0" w:tplc="4C8E7402">
      <w:start w:val="1"/>
      <w:numFmt w:val="hebrew1"/>
      <w:lvlText w:val="%1."/>
      <w:lvlJc w:val="center"/>
      <w:pPr>
        <w:ind w:left="1080" w:hanging="360"/>
      </w:pPr>
      <w:rPr>
        <w:b w:val="0"/>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75370B"/>
    <w:multiLevelType w:val="hybridMultilevel"/>
    <w:tmpl w:val="E196EC50"/>
    <w:lvl w:ilvl="0" w:tplc="7108AB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435A0A"/>
    <w:multiLevelType w:val="multilevel"/>
    <w:tmpl w:val="04090021"/>
    <w:lvl w:ilvl="0">
      <w:start w:val="1"/>
      <w:numFmt w:val="hebrew1"/>
      <w:lvlText w:val="%1."/>
      <w:lvlJc w:val="center"/>
      <w:pPr>
        <w:ind w:left="130" w:hanging="360"/>
      </w:pPr>
    </w:lvl>
    <w:lvl w:ilvl="1">
      <w:start w:val="1"/>
      <w:numFmt w:val="decimal"/>
      <w:lvlText w:val="%1.%2."/>
      <w:lvlJc w:val="center"/>
      <w:pPr>
        <w:ind w:left="490" w:hanging="360"/>
      </w:pPr>
    </w:lvl>
    <w:lvl w:ilvl="2">
      <w:start w:val="1"/>
      <w:numFmt w:val="hebrew1"/>
      <w:lvlText w:val="%1.%2.%3."/>
      <w:lvlJc w:val="center"/>
      <w:pPr>
        <w:ind w:left="850" w:hanging="360"/>
      </w:pPr>
    </w:lvl>
    <w:lvl w:ilvl="3">
      <w:start w:val="1"/>
      <w:numFmt w:val="decimal"/>
      <w:lvlText w:val="%1.%2.%3.%4."/>
      <w:lvlJc w:val="center"/>
      <w:pPr>
        <w:ind w:left="1210" w:hanging="360"/>
      </w:pPr>
    </w:lvl>
    <w:lvl w:ilvl="4">
      <w:start w:val="1"/>
      <w:numFmt w:val="hebrew1"/>
      <w:lvlText w:val="%1.%2.%3.%4.%5."/>
      <w:lvlJc w:val="center"/>
      <w:pPr>
        <w:ind w:left="1570" w:hanging="360"/>
      </w:pPr>
    </w:lvl>
    <w:lvl w:ilvl="5">
      <w:start w:val="1"/>
      <w:numFmt w:val="decimal"/>
      <w:lvlText w:val="%1.%2.%3.%4.%5.%6."/>
      <w:lvlJc w:val="center"/>
      <w:pPr>
        <w:ind w:left="1930" w:hanging="360"/>
      </w:pPr>
    </w:lvl>
    <w:lvl w:ilvl="6">
      <w:start w:val="1"/>
      <w:numFmt w:val="hebrew1"/>
      <w:lvlText w:val="%1.%2.%3.%4.%5.%6.%7."/>
      <w:lvlJc w:val="center"/>
      <w:pPr>
        <w:ind w:left="2290" w:hanging="360"/>
      </w:pPr>
    </w:lvl>
    <w:lvl w:ilvl="7">
      <w:start w:val="1"/>
      <w:numFmt w:val="decimal"/>
      <w:lvlText w:val="%1.%2.%3.%4.%5.%6.%7.%8."/>
      <w:lvlJc w:val="center"/>
      <w:pPr>
        <w:ind w:left="2650" w:hanging="360"/>
      </w:pPr>
    </w:lvl>
    <w:lvl w:ilvl="8">
      <w:start w:val="1"/>
      <w:numFmt w:val="hebrew1"/>
      <w:lvlText w:val="%1.%2.%3.%4.%5.%6.%7.%8.%9."/>
      <w:lvlJc w:val="center"/>
      <w:pPr>
        <w:ind w:left="3010" w:hanging="36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50160E1"/>
    <w:multiLevelType w:val="multilevel"/>
    <w:tmpl w:val="3100365A"/>
    <w:lvl w:ilvl="0">
      <w:start w:val="1"/>
      <w:numFmt w:val="decimal"/>
      <w:lvlText w:val="%1."/>
      <w:lvlJc w:val="left"/>
      <w:pPr>
        <w:ind w:left="360" w:hanging="360"/>
      </w:pPr>
      <w:rPr>
        <w:rFonts w:hint="default"/>
        <w:b w:val="0"/>
        <w:bCs w:val="0"/>
      </w:rPr>
    </w:lvl>
    <w:lvl w:ilvl="1">
      <w:start w:val="1"/>
      <w:numFmt w:val="decimal"/>
      <w:lvlText w:val="%2."/>
      <w:lvlJc w:val="left"/>
      <w:pPr>
        <w:ind w:left="574" w:hanging="432"/>
      </w:pPr>
      <w:rPr>
        <w:rFonts w:ascii="David" w:eastAsia="Calibri" w:hAnsi="David" w:cs="David"/>
        <w:b w:val="0"/>
        <w:bCs w:val="0"/>
      </w:rPr>
    </w:lvl>
    <w:lvl w:ilvl="2">
      <w:start w:val="1"/>
      <w:numFmt w:val="decimal"/>
      <w:lvlText w:val="%1.%2.%3."/>
      <w:lvlJc w:val="left"/>
      <w:pPr>
        <w:ind w:left="13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39381F"/>
    <w:multiLevelType w:val="hybridMultilevel"/>
    <w:tmpl w:val="7CF0A85C"/>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1606F0A"/>
    <w:multiLevelType w:val="hybridMultilevel"/>
    <w:tmpl w:val="5226E2DE"/>
    <w:lvl w:ilvl="0" w:tplc="07B044AE">
      <w:start w:val="1"/>
      <w:numFmt w:val="decimal"/>
      <w:lvlText w:val="%1."/>
      <w:lvlJc w:val="left"/>
      <w:pPr>
        <w:ind w:left="-510" w:hanging="360"/>
      </w:pPr>
      <w:rPr>
        <w:rFonts w:hint="default"/>
        <w:b w:val="0"/>
        <w:bCs/>
      </w:rPr>
    </w:lvl>
    <w:lvl w:ilvl="1" w:tplc="04090019">
      <w:start w:val="1"/>
      <w:numFmt w:val="lowerLetter"/>
      <w:lvlText w:val="%2."/>
      <w:lvlJc w:val="left"/>
      <w:pPr>
        <w:ind w:left="210" w:hanging="360"/>
      </w:pPr>
    </w:lvl>
    <w:lvl w:ilvl="2" w:tplc="0409001B">
      <w:start w:val="1"/>
      <w:numFmt w:val="lowerRoman"/>
      <w:lvlText w:val="%3."/>
      <w:lvlJc w:val="right"/>
      <w:pPr>
        <w:ind w:left="930" w:hanging="180"/>
      </w:pPr>
    </w:lvl>
    <w:lvl w:ilvl="3" w:tplc="0409000F">
      <w:start w:val="1"/>
      <w:numFmt w:val="decimal"/>
      <w:lvlText w:val="%4."/>
      <w:lvlJc w:val="left"/>
      <w:pPr>
        <w:ind w:left="1650" w:hanging="360"/>
      </w:pPr>
    </w:lvl>
    <w:lvl w:ilvl="4" w:tplc="04090019" w:tentative="1">
      <w:start w:val="1"/>
      <w:numFmt w:val="lowerLetter"/>
      <w:lvlText w:val="%5."/>
      <w:lvlJc w:val="left"/>
      <w:pPr>
        <w:ind w:left="2370" w:hanging="360"/>
      </w:pPr>
    </w:lvl>
    <w:lvl w:ilvl="5" w:tplc="0409001B" w:tentative="1">
      <w:start w:val="1"/>
      <w:numFmt w:val="lowerRoman"/>
      <w:lvlText w:val="%6."/>
      <w:lvlJc w:val="right"/>
      <w:pPr>
        <w:ind w:left="3090" w:hanging="180"/>
      </w:pPr>
    </w:lvl>
    <w:lvl w:ilvl="6" w:tplc="0409000F" w:tentative="1">
      <w:start w:val="1"/>
      <w:numFmt w:val="decimal"/>
      <w:lvlText w:val="%7."/>
      <w:lvlJc w:val="left"/>
      <w:pPr>
        <w:ind w:left="3810" w:hanging="360"/>
      </w:pPr>
    </w:lvl>
    <w:lvl w:ilvl="7" w:tplc="04090019" w:tentative="1">
      <w:start w:val="1"/>
      <w:numFmt w:val="lowerLetter"/>
      <w:lvlText w:val="%8."/>
      <w:lvlJc w:val="left"/>
      <w:pPr>
        <w:ind w:left="4530" w:hanging="360"/>
      </w:pPr>
    </w:lvl>
    <w:lvl w:ilvl="8" w:tplc="0409001B" w:tentative="1">
      <w:start w:val="1"/>
      <w:numFmt w:val="lowerRoman"/>
      <w:lvlText w:val="%9."/>
      <w:lvlJc w:val="right"/>
      <w:pPr>
        <w:ind w:left="5250" w:hanging="180"/>
      </w:pPr>
    </w:lvl>
  </w:abstractNum>
  <w:abstractNum w:abstractNumId="10" w15:restartNumberingAfterBreak="0">
    <w:nsid w:val="37E336D5"/>
    <w:multiLevelType w:val="multilevel"/>
    <w:tmpl w:val="04090021"/>
    <w:lvl w:ilvl="0">
      <w:start w:val="1"/>
      <w:numFmt w:val="hebrew1"/>
      <w:lvlText w:val="%1."/>
      <w:lvlJc w:val="center"/>
      <w:pPr>
        <w:ind w:left="360" w:hanging="360"/>
      </w:pPr>
      <w:rPr>
        <w:rFonts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0E73DD5"/>
    <w:multiLevelType w:val="hybridMultilevel"/>
    <w:tmpl w:val="AB2414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EDF0BBD"/>
    <w:multiLevelType w:val="hybridMultilevel"/>
    <w:tmpl w:val="172AE7C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3"/>
  </w:num>
  <w:num w:numId="3">
    <w:abstractNumId w:val="4"/>
  </w:num>
  <w:num w:numId="4">
    <w:abstractNumId w:val="5"/>
  </w:num>
  <w:num w:numId="5">
    <w:abstractNumId w:val="3"/>
  </w:num>
  <w:num w:numId="6">
    <w:abstractNumId w:val="11"/>
  </w:num>
  <w:num w:numId="7">
    <w:abstractNumId w:val="12"/>
  </w:num>
  <w:num w:numId="8">
    <w:abstractNumId w:val="7"/>
  </w:num>
  <w:num w:numId="9">
    <w:abstractNumId w:val="10"/>
  </w:num>
  <w:num w:numId="10">
    <w:abstractNumId w:val="9"/>
  </w:num>
  <w:num w:numId="11">
    <w:abstractNumId w:val="15"/>
  </w:num>
  <w:num w:numId="12">
    <w:abstractNumId w:val="2"/>
  </w:num>
  <w:num w:numId="13">
    <w:abstractNumId w:val="1"/>
  </w:num>
  <w:num w:numId="14">
    <w:abstractNumId w:val="14"/>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2D11"/>
    <w:rsid w:val="00003335"/>
    <w:rsid w:val="0002316F"/>
    <w:rsid w:val="00046897"/>
    <w:rsid w:val="000B4AC6"/>
    <w:rsid w:val="000D4712"/>
    <w:rsid w:val="000E1D09"/>
    <w:rsid w:val="000E48C6"/>
    <w:rsid w:val="001161C9"/>
    <w:rsid w:val="00130EDF"/>
    <w:rsid w:val="001502E4"/>
    <w:rsid w:val="00150B96"/>
    <w:rsid w:val="001945E4"/>
    <w:rsid w:val="001B24F9"/>
    <w:rsid w:val="002032EF"/>
    <w:rsid w:val="00214124"/>
    <w:rsid w:val="002168DF"/>
    <w:rsid w:val="00224124"/>
    <w:rsid w:val="00296DC2"/>
    <w:rsid w:val="002B7A39"/>
    <w:rsid w:val="0032065F"/>
    <w:rsid w:val="00325FBE"/>
    <w:rsid w:val="00330CD5"/>
    <w:rsid w:val="003874AB"/>
    <w:rsid w:val="003A0FB9"/>
    <w:rsid w:val="003A2F9B"/>
    <w:rsid w:val="003F1C0C"/>
    <w:rsid w:val="00503001"/>
    <w:rsid w:val="005825FC"/>
    <w:rsid w:val="005A1ADF"/>
    <w:rsid w:val="005B2D11"/>
    <w:rsid w:val="005B7FFC"/>
    <w:rsid w:val="0062508F"/>
    <w:rsid w:val="00632A57"/>
    <w:rsid w:val="006401B2"/>
    <w:rsid w:val="00641C1A"/>
    <w:rsid w:val="006931C3"/>
    <w:rsid w:val="0069480F"/>
    <w:rsid w:val="00706F24"/>
    <w:rsid w:val="00717557"/>
    <w:rsid w:val="00743A70"/>
    <w:rsid w:val="00747669"/>
    <w:rsid w:val="00771FB2"/>
    <w:rsid w:val="007735DC"/>
    <w:rsid w:val="007C090F"/>
    <w:rsid w:val="007C2113"/>
    <w:rsid w:val="00817CCB"/>
    <w:rsid w:val="00874941"/>
    <w:rsid w:val="00882A76"/>
    <w:rsid w:val="00897B97"/>
    <w:rsid w:val="008D1907"/>
    <w:rsid w:val="008E41B3"/>
    <w:rsid w:val="008E4D98"/>
    <w:rsid w:val="00957D37"/>
    <w:rsid w:val="00962A45"/>
    <w:rsid w:val="009668F1"/>
    <w:rsid w:val="009C174E"/>
    <w:rsid w:val="00A01824"/>
    <w:rsid w:val="00A1297A"/>
    <w:rsid w:val="00A6057A"/>
    <w:rsid w:val="00A6297F"/>
    <w:rsid w:val="00A65AA7"/>
    <w:rsid w:val="00AB2FAC"/>
    <w:rsid w:val="00AD71B8"/>
    <w:rsid w:val="00B30002"/>
    <w:rsid w:val="00B75981"/>
    <w:rsid w:val="00BA1529"/>
    <w:rsid w:val="00BC264F"/>
    <w:rsid w:val="00BE6017"/>
    <w:rsid w:val="00C27ECF"/>
    <w:rsid w:val="00C41B0B"/>
    <w:rsid w:val="00C745E2"/>
    <w:rsid w:val="00C80ED3"/>
    <w:rsid w:val="00CA03BB"/>
    <w:rsid w:val="00CA1ADE"/>
    <w:rsid w:val="00CC087D"/>
    <w:rsid w:val="00CD64BA"/>
    <w:rsid w:val="00CF3965"/>
    <w:rsid w:val="00CF4ABF"/>
    <w:rsid w:val="00D10890"/>
    <w:rsid w:val="00D30640"/>
    <w:rsid w:val="00D31CF3"/>
    <w:rsid w:val="00D76AEB"/>
    <w:rsid w:val="00D952A5"/>
    <w:rsid w:val="00DA72B5"/>
    <w:rsid w:val="00E0274D"/>
    <w:rsid w:val="00E06309"/>
    <w:rsid w:val="00E358C3"/>
    <w:rsid w:val="00EC119B"/>
    <w:rsid w:val="00EF732A"/>
    <w:rsid w:val="00F563A6"/>
    <w:rsid w:val="00F61C9C"/>
    <w:rsid w:val="00F72788"/>
    <w:rsid w:val="00FC3AB6"/>
    <w:rsid w:val="00FF5B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3593544"/>
  <w15:docId w15:val="{F431081E-62B7-47F4-AEAB-EB6FB1528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spacing w:before="0" w:after="0" w:line="240" w:lineRule="auto"/>
      <w:ind w:firstLine="720"/>
    </w:pPr>
    <w:rPr>
      <w:rFonts w:ascii="Times New Roman" w:eastAsia="Times New Roman" w:hAnsi="Times New Roman" w:cs="David"/>
      <w:sz w:val="26"/>
      <w:szCs w:val="26"/>
      <w:lang w:eastAsia="he-IL"/>
    </w:rPr>
  </w:style>
  <w:style w:type="paragraph" w:styleId="Heading1">
    <w:name w:val="heading 1"/>
    <w:basedOn w:val="Normal"/>
    <w:next w:val="Normal"/>
    <w:link w:val="Heading1Char"/>
    <w:uiPriority w:val="9"/>
    <w:qFormat/>
    <w:pPr>
      <w:ind w:left="753" w:hanging="753"/>
      <w:jc w:val="center"/>
      <w:outlineLvl w:val="0"/>
    </w:pPr>
    <w:rPr>
      <w:b/>
      <w:bCs/>
      <w:sz w:val="24"/>
      <w:szCs w:val="24"/>
      <w:u w:val="single"/>
    </w:rPr>
  </w:style>
  <w:style w:type="paragraph" w:styleId="Heading2">
    <w:name w:val="heading 2"/>
    <w:basedOn w:val="Normal"/>
    <w:next w:val="Normal"/>
    <w:link w:val="Heading2Char"/>
    <w:uiPriority w:val="9"/>
    <w:unhideWhenUsed/>
    <w:qFormat/>
    <w:pPr>
      <w:widowControl w:val="0"/>
      <w:spacing w:before="120" w:line="360" w:lineRule="auto"/>
      <w:ind w:firstLine="0"/>
      <w:jc w:val="both"/>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pPr>
      <w:widowControl w:val="0"/>
      <w:bidi w:val="0"/>
      <w:spacing w:before="300" w:line="360" w:lineRule="auto"/>
      <w:ind w:firstLine="0"/>
      <w:jc w:val="both"/>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pPr>
      <w:bidi w:val="0"/>
      <w:spacing w:before="300" w:line="360" w:lineRule="auto"/>
      <w:ind w:firstLine="0"/>
      <w:jc w:val="both"/>
      <w:outlineLvl w:val="3"/>
    </w:pPr>
    <w:rPr>
      <w:rFonts w:eastAsiaTheme="minorHAnsi"/>
      <w:b/>
      <w:bCs/>
      <w:caps/>
      <w:spacing w:val="10"/>
      <w:sz w:val="24"/>
      <w:szCs w:val="24"/>
      <w:lang w:eastAsia="en-US"/>
    </w:rPr>
  </w:style>
  <w:style w:type="paragraph" w:styleId="Heading5">
    <w:name w:val="heading 5"/>
    <w:basedOn w:val="Normal"/>
    <w:next w:val="Normal"/>
    <w:link w:val="Heading5Char"/>
    <w:uiPriority w:val="9"/>
    <w:unhideWhenUsed/>
    <w:qFormat/>
    <w:pPr>
      <w:widowControl w:val="0"/>
      <w:bidi w:val="0"/>
      <w:spacing w:before="300" w:line="360" w:lineRule="auto"/>
      <w:ind w:firstLine="0"/>
      <w:jc w:val="both"/>
      <w:outlineLvl w:val="4"/>
    </w:pPr>
    <w:rPr>
      <w:rFonts w:eastAsiaTheme="minorHAnsi"/>
      <w:b/>
      <w:bCs/>
      <w:caps/>
      <w:spacing w:val="10"/>
      <w:sz w:val="24"/>
      <w:szCs w:val="24"/>
      <w:lang w:eastAsia="en-US"/>
    </w:rPr>
  </w:style>
  <w:style w:type="paragraph" w:styleId="Heading6">
    <w:name w:val="heading 6"/>
    <w:basedOn w:val="Normal"/>
    <w:next w:val="Normal"/>
    <w:link w:val="Heading6Char"/>
    <w:uiPriority w:val="9"/>
    <w:unhideWhenUsed/>
    <w:qFormat/>
    <w:pPr>
      <w:widowControl w:val="0"/>
      <w:bidi w:val="0"/>
      <w:spacing w:before="300" w:line="360" w:lineRule="auto"/>
      <w:ind w:firstLine="0"/>
      <w:jc w:val="both"/>
      <w:outlineLvl w:val="5"/>
    </w:pPr>
    <w:rPr>
      <w:rFonts w:eastAsiaTheme="minorHAnsi"/>
      <w:b/>
      <w:bCs/>
      <w:caps/>
      <w:spacing w:val="10"/>
      <w:sz w:val="24"/>
      <w:szCs w:val="24"/>
      <w:lang w:eastAsia="en-US"/>
    </w:rPr>
  </w:style>
  <w:style w:type="paragraph" w:styleId="Heading7">
    <w:name w:val="heading 7"/>
    <w:basedOn w:val="Normal"/>
    <w:next w:val="Normal"/>
    <w:link w:val="Heading7Char"/>
    <w:uiPriority w:val="9"/>
    <w:unhideWhenUsed/>
    <w:qFormat/>
    <w:pPr>
      <w:widowControl w:val="0"/>
      <w:bidi w:val="0"/>
      <w:spacing w:before="300" w:line="360" w:lineRule="auto"/>
      <w:ind w:firstLine="0"/>
      <w:jc w:val="both"/>
      <w:outlineLvl w:val="6"/>
    </w:pPr>
    <w:rPr>
      <w:rFonts w:eastAsiaTheme="minorHAnsi"/>
      <w:b/>
      <w:bCs/>
      <w:caps/>
      <w:spacing w:val="10"/>
      <w:sz w:val="24"/>
      <w:szCs w:val="24"/>
      <w:lang w:eastAsia="en-US"/>
    </w:rPr>
  </w:style>
  <w:style w:type="paragraph" w:styleId="Heading8">
    <w:name w:val="heading 8"/>
    <w:basedOn w:val="Normal"/>
    <w:next w:val="Normal"/>
    <w:link w:val="Heading8Char"/>
    <w:uiPriority w:val="9"/>
    <w:semiHidden/>
    <w:unhideWhenUsed/>
    <w:qFormat/>
    <w:pPr>
      <w:bidi w:val="0"/>
      <w:spacing w:before="300" w:line="360" w:lineRule="auto"/>
      <w:ind w:firstLine="0"/>
      <w:jc w:val="both"/>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pPr>
      <w:bidi w:val="0"/>
      <w:spacing w:before="300" w:line="360" w:lineRule="auto"/>
      <w:ind w:firstLine="0"/>
      <w:jc w:val="both"/>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Times New Roman" w:hAnsi="Times New Roman" w:cs="David"/>
      <w:b/>
      <w:bCs/>
      <w:sz w:val="24"/>
      <w:szCs w:val="24"/>
      <w:u w:val="single"/>
      <w:lang w:eastAsia="he-IL"/>
    </w:rPr>
  </w:style>
  <w:style w:type="paragraph" w:styleId="Quote">
    <w:name w:val="Quote"/>
    <w:basedOn w:val="Normal"/>
    <w:next w:val="Normal"/>
    <w:link w:val="QuoteChar"/>
    <w:uiPriority w:val="29"/>
    <w:qFormat/>
    <w:pPr>
      <w:widowControl w:val="0"/>
      <w:spacing w:before="120" w:after="120" w:line="360" w:lineRule="auto"/>
      <w:ind w:left="567" w:right="567" w:firstLine="0"/>
      <w:jc w:val="both"/>
    </w:pPr>
    <w:rPr>
      <w:rFonts w:eastAsiaTheme="minorHAnsi"/>
      <w:i/>
      <w:iCs/>
      <w:sz w:val="24"/>
      <w:szCs w:val="24"/>
      <w:lang w:eastAsia="en-US"/>
    </w:rPr>
  </w:style>
  <w:style w:type="character" w:customStyle="1" w:styleId="QuoteChar">
    <w:name w:val="Quote Char"/>
    <w:basedOn w:val="DefaultParagraphFont"/>
    <w:link w:val="Quote"/>
    <w:uiPriority w:val="29"/>
    <w:rPr>
      <w:rFonts w:ascii="Times New Roman" w:hAnsi="Times New Roman" w:cs="David"/>
      <w:i/>
      <w:iCs/>
      <w:sz w:val="24"/>
      <w:szCs w:val="24"/>
    </w:rPr>
  </w:style>
  <w:style w:type="character" w:customStyle="1" w:styleId="Heading2Char">
    <w:name w:val="Heading 2 Char"/>
    <w:basedOn w:val="DefaultParagraphFont"/>
    <w:link w:val="Heading2"/>
    <w:uiPriority w:val="9"/>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Pr>
      <w:caps/>
      <w:spacing w:val="10"/>
      <w:sz w:val="18"/>
      <w:szCs w:val="18"/>
    </w:rPr>
  </w:style>
  <w:style w:type="character" w:customStyle="1" w:styleId="Heading9Char">
    <w:name w:val="Heading 9 Char"/>
    <w:basedOn w:val="DefaultParagraphFont"/>
    <w:link w:val="Heading9"/>
    <w:uiPriority w:val="9"/>
    <w:semiHidden/>
    <w:rPr>
      <w:i/>
      <w:caps/>
      <w:spacing w:val="10"/>
      <w:sz w:val="18"/>
      <w:szCs w:val="18"/>
    </w:rPr>
  </w:style>
  <w:style w:type="paragraph" w:styleId="Caption">
    <w:name w:val="caption"/>
    <w:basedOn w:val="Normal"/>
    <w:next w:val="Normal"/>
    <w:uiPriority w:val="35"/>
    <w:semiHidden/>
    <w:unhideWhenUsed/>
    <w:qFormat/>
    <w:pPr>
      <w:bidi w:val="0"/>
      <w:spacing w:before="120" w:after="120" w:line="360" w:lineRule="auto"/>
      <w:ind w:firstLine="0"/>
      <w:jc w:val="both"/>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pPr>
      <w:bidi w:val="0"/>
      <w:outlineLvl w:val="9"/>
    </w:pPr>
    <w:rPr>
      <w:lang w:bidi="en-US"/>
    </w:rPr>
  </w:style>
  <w:style w:type="paragraph" w:styleId="TOC3">
    <w:name w:val="toc 3"/>
    <w:basedOn w:val="Normal"/>
    <w:next w:val="Normal"/>
    <w:autoRedefine/>
    <w:uiPriority w:val="39"/>
    <w:unhideWhenUsed/>
    <w:pPr>
      <w:widowControl w:val="0"/>
      <w:tabs>
        <w:tab w:val="right" w:leader="dot" w:pos="8296"/>
      </w:tabs>
      <w:spacing w:before="100" w:after="100"/>
      <w:ind w:left="482" w:firstLine="0"/>
      <w:jc w:val="both"/>
    </w:pPr>
    <w:rPr>
      <w:rFonts w:eastAsiaTheme="minorHAnsi"/>
      <w:sz w:val="24"/>
      <w:szCs w:val="24"/>
      <w:lang w:eastAsia="en-US"/>
    </w:rPr>
  </w:style>
  <w:style w:type="paragraph" w:styleId="TOC1">
    <w:name w:val="toc 1"/>
    <w:basedOn w:val="Normal"/>
    <w:next w:val="Normal"/>
    <w:autoRedefine/>
    <w:uiPriority w:val="39"/>
    <w:unhideWhenUsed/>
    <w:pPr>
      <w:widowControl w:val="0"/>
      <w:tabs>
        <w:tab w:val="right" w:leader="dot" w:pos="8296"/>
      </w:tabs>
      <w:spacing w:before="100" w:after="100"/>
      <w:ind w:firstLine="0"/>
      <w:jc w:val="both"/>
    </w:pPr>
    <w:rPr>
      <w:rFonts w:eastAsiaTheme="minorHAnsi"/>
      <w:sz w:val="24"/>
      <w:szCs w:val="24"/>
      <w:lang w:eastAsia="en-US"/>
    </w:rPr>
  </w:style>
  <w:style w:type="paragraph" w:styleId="TOC2">
    <w:name w:val="toc 2"/>
    <w:basedOn w:val="Normal"/>
    <w:next w:val="Normal"/>
    <w:autoRedefine/>
    <w:uiPriority w:val="39"/>
    <w:unhideWhenUsed/>
    <w:pPr>
      <w:widowControl w:val="0"/>
      <w:tabs>
        <w:tab w:val="right" w:leader="dot" w:pos="8296"/>
      </w:tabs>
      <w:spacing w:before="100" w:after="100"/>
      <w:ind w:left="238" w:firstLine="0"/>
      <w:jc w:val="both"/>
    </w:pPr>
    <w:rPr>
      <w:rFonts w:eastAsiaTheme="minorHAnsi"/>
      <w:sz w:val="24"/>
      <w:szCs w:val="24"/>
      <w:lang w:eastAsia="en-US"/>
    </w:rPr>
  </w:style>
  <w:style w:type="paragraph" w:styleId="TOC7">
    <w:name w:val="toc 7"/>
    <w:basedOn w:val="Normal"/>
    <w:next w:val="Normal"/>
    <w:autoRedefine/>
    <w:uiPriority w:val="39"/>
    <w:unhideWhenUsed/>
    <w:pPr>
      <w:widowControl w:val="0"/>
      <w:tabs>
        <w:tab w:val="right" w:leader="dot" w:pos="8296"/>
      </w:tabs>
      <w:spacing w:before="100" w:after="100"/>
      <w:ind w:left="1440" w:firstLine="0"/>
      <w:jc w:val="both"/>
    </w:pPr>
    <w:rPr>
      <w:rFonts w:eastAsiaTheme="minorHAnsi"/>
      <w:sz w:val="24"/>
      <w:szCs w:val="24"/>
      <w:lang w:eastAsia="en-US"/>
    </w:rPr>
  </w:style>
  <w:style w:type="paragraph" w:styleId="TOC6">
    <w:name w:val="toc 6"/>
    <w:basedOn w:val="Normal"/>
    <w:next w:val="Normal"/>
    <w:autoRedefine/>
    <w:uiPriority w:val="39"/>
    <w:unhideWhenUsed/>
    <w:pPr>
      <w:widowControl w:val="0"/>
      <w:tabs>
        <w:tab w:val="right" w:leader="dot" w:pos="8296"/>
      </w:tabs>
      <w:spacing w:before="100" w:after="100"/>
      <w:ind w:left="1202" w:firstLine="0"/>
      <w:contextualSpacing/>
      <w:jc w:val="both"/>
    </w:pPr>
    <w:rPr>
      <w:rFonts w:eastAsiaTheme="minorHAnsi"/>
      <w:sz w:val="24"/>
      <w:szCs w:val="24"/>
      <w:lang w:eastAsia="en-US"/>
    </w:rPr>
  </w:style>
  <w:style w:type="paragraph" w:styleId="TOC5">
    <w:name w:val="toc 5"/>
    <w:basedOn w:val="Normal"/>
    <w:next w:val="Normal"/>
    <w:autoRedefine/>
    <w:uiPriority w:val="39"/>
    <w:unhideWhenUsed/>
    <w:pPr>
      <w:widowControl w:val="0"/>
      <w:tabs>
        <w:tab w:val="right" w:leader="dot" w:pos="8296"/>
      </w:tabs>
      <w:spacing w:before="100" w:after="100"/>
      <w:ind w:left="958" w:firstLine="0"/>
      <w:jc w:val="both"/>
    </w:pPr>
    <w:rPr>
      <w:rFonts w:eastAsiaTheme="minorHAnsi"/>
      <w:sz w:val="24"/>
      <w:szCs w:val="24"/>
      <w:lang w:eastAsia="en-US"/>
    </w:rPr>
  </w:style>
  <w:style w:type="paragraph" w:styleId="TOC4">
    <w:name w:val="toc 4"/>
    <w:basedOn w:val="Normal"/>
    <w:next w:val="Normal"/>
    <w:autoRedefine/>
    <w:uiPriority w:val="39"/>
    <w:unhideWhenUsed/>
    <w:pPr>
      <w:widowControl w:val="0"/>
      <w:spacing w:before="100" w:after="100"/>
      <w:ind w:left="720" w:firstLine="0"/>
      <w:jc w:val="both"/>
    </w:pPr>
    <w:rPr>
      <w:rFonts w:eastAsiaTheme="minorHAnsi"/>
      <w:sz w:val="24"/>
      <w:szCs w:val="24"/>
      <w:lang w:eastAsia="en-US"/>
    </w:rPr>
  </w:style>
  <w:style w:type="paragraph" w:styleId="ListParagraph">
    <w:name w:val="List Paragraph"/>
    <w:basedOn w:val="Normal"/>
    <w:link w:val="ListParagraphChar"/>
    <w:uiPriority w:val="34"/>
    <w:qFormat/>
    <w:pPr>
      <w:spacing w:before="120" w:after="120" w:line="360" w:lineRule="auto"/>
      <w:ind w:left="720" w:firstLine="0"/>
      <w:contextualSpacing/>
      <w:jc w:val="both"/>
    </w:pPr>
    <w:rPr>
      <w:rFonts w:eastAsiaTheme="minorHAnsi"/>
      <w:sz w:val="24"/>
      <w:szCs w:val="24"/>
      <w:lang w:eastAsia="en-US"/>
    </w:rPr>
  </w:style>
  <w:style w:type="numbering" w:customStyle="1" w:styleId="-">
    <w:name w:val="משרד האוצר - מדורג"/>
    <w:uiPriority w:val="99"/>
    <w:pPr>
      <w:numPr>
        <w:numId w:val="2"/>
      </w:numPr>
    </w:pPr>
  </w:style>
  <w:style w:type="numbering" w:customStyle="1" w:styleId="-0">
    <w:name w:val="משרד האוצר - מדורג קצר"/>
    <w:uiPriority w:val="99"/>
    <w:pPr>
      <w:numPr>
        <w:numId w:val="3"/>
      </w:numPr>
    </w:pPr>
  </w:style>
  <w:style w:type="paragraph" w:styleId="Footer">
    <w:name w:val="footer"/>
    <w:basedOn w:val="Normal"/>
    <w:link w:val="FooterChar"/>
    <w:pPr>
      <w:widowControl w:val="0"/>
      <w:tabs>
        <w:tab w:val="center" w:pos="4153"/>
        <w:tab w:val="right" w:pos="8306"/>
      </w:tabs>
    </w:pPr>
  </w:style>
  <w:style w:type="character" w:customStyle="1" w:styleId="FooterChar">
    <w:name w:val="Footer Char"/>
    <w:basedOn w:val="DefaultParagraphFont"/>
    <w:link w:val="Footer"/>
    <w:rPr>
      <w:rFonts w:ascii="Times New Roman" w:eastAsia="Times New Roman" w:hAnsi="Times New Roman" w:cs="David"/>
      <w:sz w:val="26"/>
      <w:szCs w:val="26"/>
      <w:lang w:eastAsia="he-IL"/>
    </w:rPr>
  </w:style>
  <w:style w:type="character" w:styleId="Hyperlink">
    <w:name w:val="Hyperlink"/>
    <w:rPr>
      <w:color w:val="0000FF"/>
      <w:u w:val="single"/>
    </w:rPr>
  </w:style>
  <w:style w:type="paragraph" w:styleId="NormalWeb">
    <w:name w:val="Normal (Web)"/>
    <w:basedOn w:val="Normal"/>
    <w:pPr>
      <w:bidi w:val="0"/>
      <w:spacing w:before="100" w:beforeAutospacing="1" w:after="100" w:afterAutospacing="1"/>
    </w:pPr>
    <w:rPr>
      <w:rFonts w:cs="Times New Roman"/>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lang w:eastAsia="he-IL"/>
    </w:rPr>
  </w:style>
  <w:style w:type="paragraph" w:styleId="Header">
    <w:name w:val="header"/>
    <w:basedOn w:val="Normal"/>
    <w:link w:val="HeaderChar"/>
    <w:uiPriority w:val="99"/>
    <w:unhideWhenUsed/>
    <w:pPr>
      <w:tabs>
        <w:tab w:val="center" w:pos="4153"/>
        <w:tab w:val="right" w:pos="8306"/>
      </w:tabs>
    </w:pPr>
  </w:style>
  <w:style w:type="character" w:customStyle="1" w:styleId="HeaderChar">
    <w:name w:val="Header Char"/>
    <w:basedOn w:val="DefaultParagraphFont"/>
    <w:link w:val="Header"/>
    <w:uiPriority w:val="99"/>
    <w:rPr>
      <w:rFonts w:ascii="Times New Roman" w:eastAsia="Times New Roman" w:hAnsi="Times New Roman" w:cs="David"/>
      <w:sz w:val="26"/>
      <w:szCs w:val="26"/>
      <w:lang w:eastAsia="he-IL"/>
    </w:rPr>
  </w:style>
  <w:style w:type="paragraph" w:customStyle="1" w:styleId="1">
    <w:name w:val="פיסקה_1"/>
    <w:basedOn w:val="Normal"/>
    <w:rsid w:val="00874941"/>
    <w:pPr>
      <w:overflowPunct w:val="0"/>
      <w:autoSpaceDE w:val="0"/>
      <w:autoSpaceDN w:val="0"/>
      <w:adjustRightInd w:val="0"/>
      <w:spacing w:line="360" w:lineRule="auto"/>
      <w:ind w:left="425" w:firstLine="0"/>
      <w:jc w:val="both"/>
      <w:textAlignment w:val="baseline"/>
    </w:pPr>
    <w:rPr>
      <w:sz w:val="24"/>
      <w:szCs w:val="24"/>
    </w:rPr>
  </w:style>
  <w:style w:type="character" w:customStyle="1" w:styleId="ListParagraphChar">
    <w:name w:val="List Paragraph Char"/>
    <w:link w:val="ListParagraph"/>
    <w:uiPriority w:val="34"/>
    <w:rsid w:val="00874941"/>
    <w:rPr>
      <w:rFonts w:ascii="Times New Roman" w:hAnsi="Times New Roman" w:cs="David"/>
      <w:sz w:val="24"/>
      <w:szCs w:val="24"/>
    </w:rPr>
  </w:style>
  <w:style w:type="character" w:styleId="CommentReference">
    <w:name w:val="annotation reference"/>
    <w:basedOn w:val="DefaultParagraphFont"/>
    <w:uiPriority w:val="99"/>
    <w:semiHidden/>
    <w:unhideWhenUsed/>
    <w:rsid w:val="00150B96"/>
    <w:rPr>
      <w:sz w:val="16"/>
      <w:szCs w:val="16"/>
    </w:rPr>
  </w:style>
  <w:style w:type="paragraph" w:styleId="CommentText">
    <w:name w:val="annotation text"/>
    <w:basedOn w:val="Normal"/>
    <w:link w:val="CommentTextChar"/>
    <w:uiPriority w:val="99"/>
    <w:semiHidden/>
    <w:unhideWhenUsed/>
    <w:rsid w:val="00150B96"/>
    <w:rPr>
      <w:sz w:val="20"/>
      <w:szCs w:val="20"/>
    </w:rPr>
  </w:style>
  <w:style w:type="character" w:customStyle="1" w:styleId="CommentTextChar">
    <w:name w:val="Comment Text Char"/>
    <w:basedOn w:val="DefaultParagraphFont"/>
    <w:link w:val="CommentText"/>
    <w:uiPriority w:val="99"/>
    <w:semiHidden/>
    <w:rsid w:val="00150B96"/>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uiPriority w:val="99"/>
    <w:semiHidden/>
    <w:unhideWhenUsed/>
    <w:rsid w:val="00150B96"/>
    <w:rPr>
      <w:b/>
      <w:bCs/>
    </w:rPr>
  </w:style>
  <w:style w:type="character" w:customStyle="1" w:styleId="CommentSubjectChar">
    <w:name w:val="Comment Subject Char"/>
    <w:basedOn w:val="CommentTextChar"/>
    <w:link w:val="CommentSubject"/>
    <w:uiPriority w:val="99"/>
    <w:semiHidden/>
    <w:rsid w:val="00150B96"/>
    <w:rPr>
      <w:rFonts w:ascii="Times New Roman" w:eastAsia="Times New Roman" w:hAnsi="Times New Roman" w:cs="David"/>
      <w:b/>
      <w:bCs/>
      <w:sz w:val="20"/>
      <w:szCs w:val="20"/>
      <w:lang w:eastAsia="he-IL"/>
    </w:rPr>
  </w:style>
  <w:style w:type="paragraph" w:customStyle="1" w:styleId="a">
    <w:name w:val="תו תו תו תו תו תו תו תו"/>
    <w:aliases w:val=" תו תו תו תו תו תו1 תו תו תו"/>
    <w:basedOn w:val="Normal"/>
    <w:rsid w:val="006401B2"/>
    <w:pPr>
      <w:bidi w:val="0"/>
      <w:spacing w:before="60" w:after="160" w:line="240" w:lineRule="exact"/>
      <w:ind w:firstLine="0"/>
    </w:pPr>
    <w:rPr>
      <w:rFonts w:ascii="Verdana" w:hAnsi="Verdana" w:cs="Times New Roman"/>
      <w:color w:val="FF00FF"/>
      <w:sz w:val="24"/>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360460">
      <w:bodyDiv w:val="1"/>
      <w:marLeft w:val="0"/>
      <w:marRight w:val="0"/>
      <w:marTop w:val="0"/>
      <w:marBottom w:val="0"/>
      <w:divBdr>
        <w:top w:val="none" w:sz="0" w:space="0" w:color="auto"/>
        <w:left w:val="none" w:sz="0" w:space="0" w:color="auto"/>
        <w:bottom w:val="none" w:sz="0" w:space="0" w:color="auto"/>
        <w:right w:val="none" w:sz="0" w:space="0" w:color="auto"/>
      </w:divBdr>
    </w:div>
    <w:div w:id="513229120">
      <w:bodyDiv w:val="1"/>
      <w:marLeft w:val="0"/>
      <w:marRight w:val="0"/>
      <w:marTop w:val="0"/>
      <w:marBottom w:val="0"/>
      <w:divBdr>
        <w:top w:val="none" w:sz="0" w:space="0" w:color="auto"/>
        <w:left w:val="none" w:sz="0" w:space="0" w:color="auto"/>
        <w:bottom w:val="none" w:sz="0" w:space="0" w:color="auto"/>
        <w:right w:val="none" w:sz="0" w:space="0" w:color="auto"/>
      </w:divBdr>
    </w:div>
    <w:div w:id="1417288728">
      <w:bodyDiv w:val="1"/>
      <w:marLeft w:val="0"/>
      <w:marRight w:val="0"/>
      <w:marTop w:val="0"/>
      <w:marBottom w:val="0"/>
      <w:divBdr>
        <w:top w:val="none" w:sz="0" w:space="0" w:color="auto"/>
        <w:left w:val="none" w:sz="0" w:space="0" w:color="auto"/>
        <w:bottom w:val="none" w:sz="0" w:space="0" w:color="auto"/>
        <w:right w:val="none" w:sz="0" w:space="0" w:color="auto"/>
      </w:divBdr>
    </w:div>
    <w:div w:id="1599481540">
      <w:bodyDiv w:val="1"/>
      <w:marLeft w:val="0"/>
      <w:marRight w:val="0"/>
      <w:marTop w:val="0"/>
      <w:marBottom w:val="0"/>
      <w:divBdr>
        <w:top w:val="none" w:sz="0" w:space="0" w:color="auto"/>
        <w:left w:val="none" w:sz="0" w:space="0" w:color="auto"/>
        <w:bottom w:val="none" w:sz="0" w:space="0" w:color="auto"/>
        <w:right w:val="none" w:sz="0" w:space="0" w:color="auto"/>
      </w:divBdr>
    </w:div>
    <w:div w:id="1676686074">
      <w:bodyDiv w:val="1"/>
      <w:marLeft w:val="0"/>
      <w:marRight w:val="0"/>
      <w:marTop w:val="0"/>
      <w:marBottom w:val="0"/>
      <w:divBdr>
        <w:top w:val="none" w:sz="0" w:space="0" w:color="auto"/>
        <w:left w:val="none" w:sz="0" w:space="0" w:color="auto"/>
        <w:bottom w:val="none" w:sz="0" w:space="0" w:color="auto"/>
        <w:right w:val="none" w:sz="0" w:space="0" w:color="auto"/>
      </w:divBdr>
    </w:div>
    <w:div w:id="180607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125B7-1A8E-4890-A14D-7AB653152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3</Pages>
  <Words>1069</Words>
  <Characters>5647</Characters>
  <Application>Microsoft Office Word</Application>
  <DocSecurity>0</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shimong@mof.gov.il</dc:creator>
  <cp:lastModifiedBy>תומר פורת</cp:lastModifiedBy>
  <cp:revision>19</cp:revision>
  <dcterms:created xsi:type="dcterms:W3CDTF">2024-04-02T12:41:00Z</dcterms:created>
  <dcterms:modified xsi:type="dcterms:W3CDTF">2026-04-13T08:42:00Z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notes://MAOR2/Doc/Shuk_hon/hondocNew4.nsf/0/41C2C71850CE38FBC22587120032B0C1/?OpenDocument</vt:lpwstr>
  </property>
  <property fmtid="{D5CDD505-2E9C-101B-9397-08002B2CF9AE}" pid="3" name="MaorRecipients0">
    <vt:lpwstr>adiw@mof.gov.il</vt:lpwstr>
  </property>
</Properties>
</file>